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BE4" w:rsidRDefault="006F72E4">
      <w:pPr>
        <w:keepLines/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Приложение к письму </w:t>
      </w:r>
    </w:p>
    <w:p w:rsidR="00DC0BE4" w:rsidRDefault="006F72E4">
      <w:pPr>
        <w:keepLines/>
        <w:spacing w:after="0"/>
        <w:jc w:val="right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от</w:t>
      </w:r>
      <w:r>
        <w:rPr>
          <w:rFonts w:ascii="Times New Roman" w:eastAsia="Times New Roman" w:hAnsi="Times New Roman" w:cs="Times New Roman"/>
          <w:color w:val="D9D9D9" w:themeColor="background1" w:themeShade="D9"/>
          <w:sz w:val="20"/>
          <w:szCs w:val="20"/>
        </w:rPr>
        <w:t xml:space="preserve">  [</w:t>
      </w:r>
      <w:proofErr w:type="gramEnd"/>
      <w:r>
        <w:rPr>
          <w:rFonts w:ascii="Times New Roman" w:eastAsia="Times New Roman" w:hAnsi="Times New Roman" w:cs="Times New Roman"/>
          <w:color w:val="D9D9D9" w:themeColor="background1" w:themeShade="D9"/>
          <w:sz w:val="20"/>
          <w:szCs w:val="20"/>
          <w:u w:val="single"/>
        </w:rPr>
        <w:t>Дата документа</w:t>
      </w:r>
      <w:r>
        <w:rPr>
          <w:rFonts w:ascii="Times New Roman" w:eastAsia="Times New Roman" w:hAnsi="Times New Roman" w:cs="Times New Roman"/>
          <w:color w:val="D9D9D9" w:themeColor="background1" w:themeShade="D9"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</w:t>
      </w:r>
      <w:bookmarkStart w:id="0" w:name="undefine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№</w:t>
      </w:r>
      <w:bookmarkEnd w:id="0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D9D9D9" w:themeColor="background1" w:themeShade="D9"/>
          <w:sz w:val="20"/>
          <w:szCs w:val="20"/>
        </w:rPr>
        <w:t xml:space="preserve"> [</w:t>
      </w:r>
      <w:r>
        <w:rPr>
          <w:rFonts w:ascii="Times New Roman" w:eastAsia="Times New Roman" w:hAnsi="Times New Roman" w:cs="Times New Roman"/>
          <w:color w:val="D9D9D9" w:themeColor="background1" w:themeShade="D9"/>
          <w:sz w:val="20"/>
          <w:szCs w:val="20"/>
          <w:u w:val="single"/>
        </w:rPr>
        <w:t>Номер документа</w:t>
      </w:r>
      <w:r>
        <w:rPr>
          <w:rFonts w:ascii="Times New Roman" w:eastAsia="Times New Roman" w:hAnsi="Times New Roman" w:cs="Times New Roman"/>
          <w:color w:val="D9D9D9" w:themeColor="background1" w:themeShade="D9"/>
          <w:sz w:val="20"/>
          <w:szCs w:val="20"/>
        </w:rPr>
        <w:t xml:space="preserve">] </w:t>
      </w:r>
    </w:p>
    <w:p w:rsidR="00DC0BE4" w:rsidRDefault="006F72E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по предложениям депутатов Думы </w:t>
      </w:r>
      <w:r>
        <w:rPr>
          <w:rFonts w:ascii="Times New Roman" w:hAnsi="Times New Roman" w:cs="Times New Roman"/>
          <w:sz w:val="28"/>
          <w:szCs w:val="28"/>
        </w:rPr>
        <w:br/>
        <w:t xml:space="preserve">Ханты-Мансийского автономного округа – Югры, изложенным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рекомендациях круглого стола на тему «О развитии профессионального образования с учетом наиболее востребованных профессий (специальностей) в Ханты-Мансийском автономном округе – Югре, в том числе о потребности выпускников общеобразовательных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br/>
        <w:t xml:space="preserve">в получении среднего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в Ханты-Мансийском автономном округе – Югре </w:t>
      </w:r>
      <w:r>
        <w:rPr>
          <w:rFonts w:ascii="Times New Roman" w:hAnsi="Times New Roman" w:cs="Times New Roman"/>
          <w:sz w:val="28"/>
          <w:szCs w:val="28"/>
        </w:rPr>
        <w:br/>
        <w:t>и об условиях его получения»</w:t>
      </w:r>
    </w:p>
    <w:p w:rsidR="00DC0BE4" w:rsidRDefault="00DC0BE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0BE4" w:rsidRDefault="006F72E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 Правительству Ханты-Мансийского автономного округа – Югры рассмотреть возможность: </w:t>
      </w:r>
    </w:p>
    <w:p w:rsidR="00DC0BE4" w:rsidRDefault="006F72E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1.1. Строительства и реко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нструкции колледжей и развития материально-технической базы существующих образовательных организаций, с учетом прогнозной потребности в получении среднего профессионального образования в Ханты-Мансийском автономном округе – Югре (в том числе капитального р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емонта Симуляционно-аккредитационного центра и реконструкции здания бюджетного учреждения профессионального образования Ханты-Мансийского автономного округа – Югры «Нижневартовский медицинский колледж», строительства бюджетного учреждения профессионального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образования Ханты-Мансийского автономного округа – Югры «Нижневартовский строительный колледж»)</w:t>
      </w:r>
    </w:p>
    <w:p w:rsidR="00DC0BE4" w:rsidRDefault="006F72E4">
      <w:pPr>
        <w:shd w:val="clear" w:color="auto" w:fill="FFFFFF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рамках мероприятий государственной программы Ханты-Мансийского автономного округа – Югры </w:t>
      </w:r>
      <w:r>
        <w:rPr>
          <w:rFonts w:ascii="Times New Roman" w:eastAsia="Times New Roman" w:hAnsi="Times New Roman" w:cs="Times New Roman"/>
          <w:sz w:val="28"/>
          <w:szCs w:val="28"/>
        </w:rPr>
        <w:t>(далее также – автономный округ)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«Строительство», утвержденной поста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новлением Правительства автономного округа от 10 ноября 2023 года № 561-п «О государственной программе Ханты-Мансийского автономного округа – Югры «Строительство» (далее – Государственная программа «Строительство»), предусмотрена реализация следующих мероп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рият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ий: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C0BE4" w:rsidRDefault="006F72E4">
      <w:pPr>
        <w:pStyle w:val="a3"/>
        <w:numPr>
          <w:ilvl w:val="0"/>
          <w:numId w:val="12"/>
        </w:numPr>
        <w:shd w:val="clear" w:color="auto" w:fill="FFFFFF"/>
        <w:tabs>
          <w:tab w:val="left" w:pos="850"/>
        </w:tabs>
        <w:spacing w:after="0"/>
        <w:ind w:left="0" w:firstLine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создание объекта «Многофункциональный центр прикладных квалификаций по подготовке персонала на базе бюджетного учреждения профессионального образования автономного округа «Когалымский политехнический колледж» в г. Когалым (Общежитие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кампусного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тип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 на 100 мест);</w:t>
      </w:r>
    </w:p>
    <w:p w:rsidR="00DC0BE4" w:rsidRDefault="006F72E4">
      <w:pPr>
        <w:pStyle w:val="a3"/>
        <w:numPr>
          <w:ilvl w:val="0"/>
          <w:numId w:val="12"/>
        </w:numPr>
        <w:shd w:val="clear" w:color="auto" w:fill="FFFFFF"/>
        <w:tabs>
          <w:tab w:val="left" w:pos="850"/>
        </w:tabs>
        <w:spacing w:after="0"/>
        <w:ind w:left="0" w:firstLine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«Реконструкция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 расширение здания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Лангепасского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профессионального колледжа»;</w:t>
      </w:r>
    </w:p>
    <w:p w:rsidR="00DC0BE4" w:rsidRDefault="006F72E4">
      <w:pPr>
        <w:pStyle w:val="a3"/>
        <w:numPr>
          <w:ilvl w:val="0"/>
          <w:numId w:val="12"/>
        </w:numPr>
        <w:shd w:val="clear" w:color="auto" w:fill="FFFFFF"/>
        <w:tabs>
          <w:tab w:val="left" w:pos="850"/>
        </w:tabs>
        <w:spacing w:after="0"/>
        <w:ind w:left="0" w:firstLine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«Реконструкция и расширение здания Югорского политехнического колледжа»;</w:t>
      </w:r>
    </w:p>
    <w:p w:rsidR="00DC0BE4" w:rsidRDefault="006F72E4">
      <w:pPr>
        <w:pStyle w:val="a3"/>
        <w:numPr>
          <w:ilvl w:val="0"/>
          <w:numId w:val="12"/>
        </w:numPr>
        <w:shd w:val="clear" w:color="auto" w:fill="FFFFFF"/>
        <w:tabs>
          <w:tab w:val="left" w:pos="850"/>
        </w:tabs>
        <w:spacing w:after="0"/>
        <w:ind w:left="0" w:firstLine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создание объекта «Дополнительный корпус и общежитие бюджетного учреждения профессионально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го образования «Когалымский политехнический колледж»;</w:t>
      </w:r>
    </w:p>
    <w:p w:rsidR="00DC0BE4" w:rsidRDefault="006F72E4">
      <w:pPr>
        <w:pStyle w:val="a3"/>
        <w:numPr>
          <w:ilvl w:val="0"/>
          <w:numId w:val="12"/>
        </w:numPr>
        <w:shd w:val="clear" w:color="auto" w:fill="FFFFFF"/>
        <w:tabs>
          <w:tab w:val="left" w:pos="850"/>
        </w:tabs>
        <w:spacing w:after="0"/>
        <w:ind w:left="0" w:firstLine="709"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«Реконструкция зданий Сургутского профессионального колледжа, по ул. 30 лет Победы (Профессиональное училище № 17 в г. Сургуте. Реконструкция)»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DC0BE4" w:rsidRDefault="006F72E4">
      <w:pPr>
        <w:pStyle w:val="a3"/>
        <w:numPr>
          <w:ilvl w:val="0"/>
          <w:numId w:val="12"/>
        </w:numPr>
        <w:shd w:val="clear" w:color="auto" w:fill="FFFFFF"/>
        <w:tabs>
          <w:tab w:val="left" w:pos="850"/>
        </w:tabs>
        <w:spacing w:after="0"/>
        <w:ind w:left="0" w:firstLine="709"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«Реконструкция Нижневартовского медицинского колледжа»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DC0BE4" w:rsidRDefault="006F72E4">
      <w:pPr>
        <w:pStyle w:val="a3"/>
        <w:numPr>
          <w:ilvl w:val="0"/>
          <w:numId w:val="12"/>
        </w:numPr>
        <w:shd w:val="clear" w:color="auto" w:fill="FFFFFF"/>
        <w:tabs>
          <w:tab w:val="left" w:pos="850"/>
        </w:tabs>
        <w:spacing w:after="0"/>
        <w:ind w:left="0" w:firstLine="709"/>
        <w:jc w:val="both"/>
        <w:rPr>
          <w:color w:val="000000" w:themeColor="text1"/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оздание объекта «Корпус для Нижневартовского строительног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white"/>
        </w:rPr>
        <w:t>о колледжа»;</w:t>
      </w:r>
    </w:p>
    <w:p w:rsidR="00DC0BE4" w:rsidRDefault="006F72E4">
      <w:pPr>
        <w:pStyle w:val="a3"/>
        <w:numPr>
          <w:ilvl w:val="0"/>
          <w:numId w:val="12"/>
        </w:numPr>
        <w:shd w:val="clear" w:color="auto" w:fill="FFFFFF"/>
        <w:tabs>
          <w:tab w:val="left" w:pos="85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оздание объекта «Корпус для Сургутского государственного университета для реализации программ среднего профессионального образования».</w:t>
      </w:r>
    </w:p>
    <w:p w:rsidR="00DC0BE4" w:rsidRDefault="006F72E4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 вопросу капитального ремонта Симуляционно-аккре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дитационного центра сообщаю следующее.</w:t>
      </w:r>
    </w:p>
    <w:p w:rsidR="00DC0BE4" w:rsidRDefault="006F72E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октябре 2024 года в оперативное управление бюджетному учреждению профессионального образования Ханты-Мансийского автономного округа – Югры «Нижневартовский медицинский колледж» (далее – БУ «Нижневартовский медицинский колледж») передано административное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здание по адресу: г. Нижневартовск, ул. Нефтяников,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д. 70-а (распоряжение Департамента по управлению государственным имуществом Ханты-Мансийского автономного округа – Югры от 8 октября 2024 года №13-Р-2746), общей площадью 4880,2 м² (далее – объект). </w:t>
      </w:r>
    </w:p>
    <w:p w:rsidR="00DC0BE4" w:rsidRDefault="006F72E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На п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яти этажах объекта планируется осуществление образовательной деятельности, а также создание на базе колледжа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симуляционного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центра. Использование указанного здания позволит объединить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аккредитационные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площадки с кабинетами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симуляционной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те</w:t>
      </w:r>
      <w:r>
        <w:rPr>
          <w:rFonts w:ascii="Times New Roman" w:eastAsia="Times New Roman" w:hAnsi="Times New Roman" w:cs="Times New Roman"/>
          <w:sz w:val="28"/>
          <w:szCs w:val="28"/>
        </w:rPr>
        <w:t>хнологии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специалистов, а также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лицензировать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новые специальности (стоматология и лабораторная диагностика) и увеличить количество обучающихся на 100-150 человек. </w:t>
      </w:r>
    </w:p>
    <w:p w:rsidR="00DC0BE4" w:rsidRDefault="006F72E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декабре 2024 года БУ «Дирекция по эксплуатации служебных зданий» (далее - Дирекция) совместно с экс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плуатирующей организацией проведен визуальный осмотр объекта, по итогам которого составлен соответствующий акт, сметный расчет на проведение проектных работ и инженерных изысканий. </w:t>
      </w:r>
    </w:p>
    <w:p w:rsidR="00DC0BE4" w:rsidRDefault="006F72E4">
      <w:pPr>
        <w:pStyle w:val="docdata"/>
        <w:spacing w:before="0" w:beforeAutospacing="0" w:after="0" w:afterAutospacing="0" w:line="276" w:lineRule="auto"/>
        <w:ind w:firstLine="709"/>
        <w:jc w:val="both"/>
      </w:pPr>
      <w:r>
        <w:rPr>
          <w:color w:val="000000"/>
          <w:sz w:val="28"/>
          <w:szCs w:val="28"/>
          <w:shd w:val="clear" w:color="auto" w:fill="FFFFFF"/>
        </w:rPr>
        <w:t>В соответствии с Протоколом заседания Межведомственной комиссии по формиро</w:t>
      </w:r>
      <w:r>
        <w:rPr>
          <w:color w:val="000000"/>
          <w:sz w:val="28"/>
          <w:szCs w:val="28"/>
          <w:shd w:val="clear" w:color="auto" w:fill="FFFFFF"/>
        </w:rPr>
        <w:t>ванию перечня объектов недвижимости, находящихся в собственности Ханты-Мансийского автономного округа – Югры, для проведения капитального ремонта в 2025 году</w:t>
      </w:r>
      <w:r>
        <w:rPr>
          <w:color w:val="FF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от 31 января 2025 года вышеуказанный объект включен в перечень для разработки проектно-</w:t>
      </w:r>
      <w:r>
        <w:rPr>
          <w:color w:val="000000"/>
          <w:sz w:val="28"/>
          <w:szCs w:val="28"/>
          <w:shd w:val="clear" w:color="auto" w:fill="FFFFFF"/>
        </w:rPr>
        <w:lastRenderedPageBreak/>
        <w:t>сметной док</w:t>
      </w:r>
      <w:r>
        <w:rPr>
          <w:color w:val="000000"/>
          <w:sz w:val="28"/>
          <w:szCs w:val="28"/>
          <w:shd w:val="clear" w:color="auto" w:fill="FFFFFF"/>
        </w:rPr>
        <w:t>ументации, по итогам разработки которой будут определены сроки проведения капитального ремонта.</w:t>
      </w:r>
    </w:p>
    <w:p w:rsidR="00DC0BE4" w:rsidRDefault="006F72E4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Дирекцией разрабатывается задание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на проектирование объекта.</w:t>
      </w:r>
    </w:p>
    <w:p w:rsidR="00DC0BE4" w:rsidRDefault="006F72E4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вопросу строительства здания БУ «Нижневартовский строительный колледж» сообщ</w:t>
      </w:r>
      <w:r>
        <w:rPr>
          <w:rFonts w:ascii="Times New Roman" w:eastAsia="Times New Roman" w:hAnsi="Times New Roman" w:cs="Times New Roman"/>
          <w:sz w:val="28"/>
          <w:szCs w:val="28"/>
        </w:rPr>
        <w:t>аю следующее.</w:t>
      </w:r>
    </w:p>
    <w:p w:rsidR="00DC0BE4" w:rsidRDefault="006F72E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Государственной программой «Строительс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тво» предусмотрено создание объекта «Корпус для Нижневартовского строительног</w:t>
      </w:r>
      <w:r>
        <w:rPr>
          <w:rFonts w:ascii="Times New Roman" w:eastAsia="Times New Roman" w:hAnsi="Times New Roman" w:cs="Times New Roman"/>
          <w:sz w:val="28"/>
          <w:szCs w:val="28"/>
        </w:rPr>
        <w:t>о колледжа» на 500 учащихся.</w:t>
      </w:r>
    </w:p>
    <w:p w:rsidR="00DC0BE4" w:rsidRDefault="006F72E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принятия решений о подготовке и реализации бюджетных инвестиций в объекты государственной собственности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Дирекцией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подготовка расчета стоимости для проведения проверки инвестиционного проекта, предусматривающего строительство объекта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предмет эффективности использования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Ханты-Мансийского автономного округа – Югры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направляемых на капитальные вложения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1.2. Повышения уровня модернизации материально-технической оснащенности колледжей, создания мастерских, соответст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вующих современным стандартам</w:t>
      </w:r>
    </w:p>
    <w:p w:rsidR="00DC0BE4" w:rsidRDefault="006F72E4">
      <w:pPr>
        <w:shd w:val="clear" w:color="auto" w:fill="FFFFFF"/>
        <w:spacing w:after="0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подготовки высококвалифицированных конкурентоспособных специалистов, востребованных на рынке труда, на базе организаций среднего профессионального образования создано 166 мастерских, оснащенных современной материально-техн</w:t>
      </w:r>
      <w:r>
        <w:rPr>
          <w:rFonts w:ascii="Times New Roman" w:hAnsi="Times New Roman" w:cs="Times New Roman"/>
          <w:sz w:val="28"/>
          <w:szCs w:val="28"/>
        </w:rPr>
        <w:t xml:space="preserve">ической базой, из них: 30 </w:t>
      </w:r>
      <w:proofErr w:type="gramStart"/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счет федерального бюджета, 75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бюджета автономного округа, 61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 счет внебюджетных средств организаций, реализующих программы среднего профессионального образования и средств спонсоров.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В созданных мастер</w:t>
      </w:r>
      <w:r>
        <w:rPr>
          <w:rFonts w:ascii="Times New Roman" w:hAnsi="Times New Roman" w:cs="Times New Roman"/>
          <w:sz w:val="28"/>
          <w:szCs w:val="28"/>
        </w:rPr>
        <w:t>ских реализуются следующие мероприятия:</w:t>
      </w:r>
    </w:p>
    <w:p w:rsidR="00DC0BE4" w:rsidRDefault="006F72E4">
      <w:pPr>
        <w:pStyle w:val="a3"/>
        <w:shd w:val="clear" w:color="auto" w:fill="FFFFFF"/>
        <w:tabs>
          <w:tab w:val="left" w:pos="1134"/>
        </w:tabs>
        <w:spacing w:after="0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образовательная деятельность по основным, дополнительным программам профессионального обучения профессиональным образовательным программам среднего профессионального образования на уровне, соответствующем профессиона</w:t>
      </w:r>
      <w:r>
        <w:rPr>
          <w:rFonts w:ascii="Times New Roman" w:hAnsi="Times New Roman" w:cs="Times New Roman"/>
          <w:sz w:val="28"/>
          <w:szCs w:val="28"/>
        </w:rPr>
        <w:t>льным стандартам, лучшему отечественному и международному опыту (в том числе для проведения итоговой аттестации студентов в формате демонстрационных экзаменов);</w:t>
      </w:r>
    </w:p>
    <w:p w:rsidR="00DC0BE4" w:rsidRDefault="006F72E4">
      <w:pPr>
        <w:shd w:val="clear" w:color="auto" w:fill="FFFFFF"/>
        <w:tabs>
          <w:tab w:val="left" w:pos="1134"/>
        </w:tabs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образовательная деятельность по дополнительным общеобразовательным программам для детей и взрос</w:t>
      </w:r>
      <w:r>
        <w:rPr>
          <w:rFonts w:ascii="Times New Roman" w:hAnsi="Times New Roman" w:cs="Times New Roman"/>
          <w:sz w:val="28"/>
          <w:szCs w:val="28"/>
        </w:rPr>
        <w:t>лых;</w:t>
      </w:r>
    </w:p>
    <w:p w:rsidR="00DC0BE4" w:rsidRDefault="006F72E4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проведение профориентационных мероприятий для обучающихся образовательных организаций, в том числе с целью получения первой профессии.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До конца 2025 года за счет средств бюджета автономного округа будут созданы еще 9 мастерских по следующим компетенциям: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«Электромонтаж»;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«Звукорежиссура»;</w:t>
      </w:r>
    </w:p>
    <w:p w:rsidR="00DC0BE4" w:rsidRDefault="006F72E4">
      <w:pPr>
        <w:shd w:val="clear" w:color="auto" w:fill="FFFFFF"/>
        <w:spacing w:after="0"/>
        <w:ind w:firstLine="708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«Физическая культура, спорт и фитнес»;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«Метрология и КИП»;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«Эксплуатация и ремонт теплотехнического о</w:t>
      </w:r>
      <w:r>
        <w:rPr>
          <w:rFonts w:ascii="Times New Roman" w:hAnsi="Times New Roman" w:cs="Times New Roman"/>
          <w:sz w:val="28"/>
          <w:szCs w:val="28"/>
        </w:rPr>
        <w:t>борудования»;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«Технологии информационного моделирования BIM»;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«Инженерный дизайн САПР»;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«Добыча нефти и газа»;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«Эксплуатация беспилотных авиационных систем».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Государственной программой Ханты-Мансийского автономного округа – Югры «Развитие образования» в 2026 году на финансовое обеспечение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создания (обновления)</w:t>
      </w:r>
      <w:r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образовательных организаций, реализующих программы среднего профессиональ</w:t>
      </w:r>
      <w:r>
        <w:rPr>
          <w:rFonts w:ascii="Times New Roman" w:hAnsi="Times New Roman" w:cs="Times New Roman"/>
          <w:sz w:val="28"/>
          <w:szCs w:val="28"/>
        </w:rPr>
        <w:t>ного образовани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я, </w:t>
      </w:r>
      <w:r>
        <w:rPr>
          <w:rFonts w:ascii="Times New Roman" w:hAnsi="Times New Roman" w:cs="Times New Roman"/>
          <w:sz w:val="28"/>
          <w:szCs w:val="28"/>
        </w:rPr>
        <w:t>предусмотрено 90 158,1 тыс. руб., на 2027-2030 годы – 90 058,1 тыс. руб. ежегодно.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1.3. Разработки программы поддержки, привлечения и закрепления высококвалифицированных кадров из числа преподавательского состава профессиональных образова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тельных организаций в Ханты-Мансийском автономном округе – Югре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автономном округе для специалистов государственных учреждений автономного округа в сфере образования установлены следующие меры социальной поддержки: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1) лицам, прибывшим из других регионов Р</w:t>
      </w:r>
      <w:r>
        <w:rPr>
          <w:rFonts w:ascii="Times New Roman" w:eastAsia="Times New Roman" w:hAnsi="Times New Roman" w:cs="Times New Roman"/>
          <w:sz w:val="28"/>
          <w:szCs w:val="28"/>
        </w:rPr>
        <w:t>оссийской Федерации и заключившим трудовые договоры, за счет средств работодателя предоставляются</w:t>
      </w:r>
      <w:r>
        <w:rPr>
          <w:rStyle w:val="ad"/>
          <w:rFonts w:ascii="Times New Roman" w:eastAsia="Times New Roman" w:hAnsi="Times New Roman" w:cs="Times New Roman"/>
          <w:sz w:val="28"/>
          <w:szCs w:val="28"/>
        </w:rPr>
        <w:footnoteReference w:id="3"/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единовременное пособие в размере двух должностных окладов и единовременное пособие на каждого прибывающего с ним члена его семьи в размере половины должност</w:t>
      </w:r>
      <w:r>
        <w:rPr>
          <w:rFonts w:ascii="Times New Roman" w:eastAsia="Times New Roman" w:hAnsi="Times New Roman" w:cs="Times New Roman"/>
          <w:sz w:val="28"/>
          <w:szCs w:val="28"/>
        </w:rPr>
        <w:t>ного оклада работника по занимаемой должности;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оплата стоимости переезда работника и членов его семьи в автономный округ в пределах территории Российской Федерации, а также стоимости провоза багажа;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оплачиваемый отпуск продолжительностью семь календарных 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ней для обустройства на новом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месте;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лицам, работающим в государственных учреждениях автономного округа по наиболее востребованным должностям, профессиям (спец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иальностям), процентная надбавка к заработной плате выплачивается в полном размере с первого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ня работы независимо от трудового стажа. Перечень должностей, профессий (специальностей), наиболее востребованных в автономном округе, утвержден распоряжением Правительства автономного округа от 30 января 2023 года № 36-рп «О перечне наиболее востребованны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х должностей, профессий (специальностей) в Ханты-Мансийском автономном округе – Югре». В перечень входят, в том числе должности педагогических работников;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 работникам сферы образования проживающим и (или) работающим в сельских населенных пунктах и посел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ках городского типа автономного округа по перечню должностей предусмотрена компенсация расходов на оплату жилого помещения и коммунальных услуг</w:t>
      </w:r>
      <w:r>
        <w:rPr>
          <w:rStyle w:val="ad"/>
          <w:rFonts w:ascii="Times New Roman" w:eastAsia="Times New Roman" w:hAnsi="Times New Roman" w:cs="Times New Roman"/>
          <w:color w:val="000000" w:themeColor="text1"/>
          <w:sz w:val="28"/>
          <w:szCs w:val="28"/>
        </w:rPr>
        <w:footnoteReference w:id="4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предоставление служебного жилого помещения</w:t>
      </w:r>
      <w:r>
        <w:rPr>
          <w:rStyle w:val="ad"/>
          <w:rFonts w:ascii="Times New Roman" w:eastAsia="Times New Roman" w:hAnsi="Times New Roman" w:cs="Times New Roman"/>
          <w:color w:val="000000" w:themeColor="text1"/>
          <w:sz w:val="28"/>
          <w:szCs w:val="28"/>
        </w:rPr>
        <w:footnoteReference w:id="5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компенсация расходов по найму жилого помещения приглашенным специалистам</w:t>
      </w:r>
      <w:r>
        <w:rPr>
          <w:rStyle w:val="ad"/>
          <w:rFonts w:ascii="Times New Roman" w:eastAsia="Times New Roman" w:hAnsi="Times New Roman" w:cs="Times New Roman"/>
          <w:color w:val="000000" w:themeColor="text1"/>
          <w:sz w:val="28"/>
          <w:szCs w:val="28"/>
        </w:rPr>
        <w:footnoteReference w:id="6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C0BE4" w:rsidRDefault="006F72E4">
      <w:pPr>
        <w:pStyle w:val="docdata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Информация о вакансиях в образовательных организациях автономного округа размещается на единой цифровой платформе «Работа в России» (далее – ЕЦП «Работа в России»), а также </w:t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в официальных социальных сетях профессиональных образовательных организаций автономного округа. </w:t>
      </w:r>
    </w:p>
    <w:p w:rsidR="00DC0BE4" w:rsidRDefault="006F72E4">
      <w:pPr>
        <w:pStyle w:val="docdata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Посредством сотрудничества с предприятиями реального сектора экономики и социальной сферы, осуществляющих деятельность по профилю реализуемых образовательных п</w:t>
      </w:r>
      <w:r>
        <w:rPr>
          <w:color w:val="000000" w:themeColor="text1"/>
          <w:sz w:val="28"/>
          <w:szCs w:val="28"/>
        </w:rPr>
        <w:t xml:space="preserve">рограмм, с 2022 года на условиях договоров гражданско-правового характера и совместительства в качестве преподавателей привлечены 493 работника. </w:t>
      </w:r>
    </w:p>
    <w:p w:rsidR="00DC0BE4" w:rsidRDefault="006F72E4">
      <w:pPr>
        <w:pStyle w:val="docdata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rPr>
          <w:color w:val="000000"/>
          <w:sz w:val="28"/>
          <w:szCs w:val="28"/>
        </w:rPr>
        <w:t>Для повышения профессионального мастерства педагогических работников организуются конкурсы профессионального м</w:t>
      </w:r>
      <w:r>
        <w:rPr>
          <w:color w:val="000000"/>
          <w:sz w:val="28"/>
          <w:szCs w:val="28"/>
        </w:rPr>
        <w:t xml:space="preserve">астерства, курсы повышения квалификации, стажировки. </w:t>
      </w:r>
    </w:p>
    <w:p w:rsidR="00DC0BE4" w:rsidRDefault="006F72E4">
      <w:pPr>
        <w:pStyle w:val="docdata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rPr>
          <w:color w:val="000000"/>
          <w:sz w:val="28"/>
          <w:szCs w:val="28"/>
        </w:rPr>
        <w:t xml:space="preserve">Развитие системы мотивации педагогических работников осуществляется посредством наставничества, оснащения рабочего места в </w:t>
      </w:r>
      <w:r>
        <w:rPr>
          <w:color w:val="000000"/>
          <w:sz w:val="28"/>
          <w:szCs w:val="28"/>
        </w:rPr>
        <w:lastRenderedPageBreak/>
        <w:t>соответствии с требованиями федеральных государственных образовательных стандар</w:t>
      </w:r>
      <w:r>
        <w:rPr>
          <w:color w:val="000000"/>
          <w:sz w:val="28"/>
          <w:szCs w:val="28"/>
        </w:rPr>
        <w:t xml:space="preserve">тов и развития материально-технической базы.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с 2022 по 2025 годы в колледжи автономного округа привлечено более 200 высококвалифицированных кадров из числа преподавательского состава.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1.4. Создания условий для закрепления молодых специалистов и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выпускников профессиональных образовательных организаций в Ханты-Мансийском автономном округе – Югре </w:t>
      </w:r>
    </w:p>
    <w:p w:rsidR="00DC0BE4" w:rsidRDefault="006F72E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автономном округе в целях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закрепляемости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молодых специалистов и выпускников профессиональных образовательных организаций на рабочих местах приняты след</w:t>
      </w:r>
      <w:r>
        <w:rPr>
          <w:rFonts w:ascii="Times New Roman" w:eastAsia="Times New Roman" w:hAnsi="Times New Roman" w:cs="Times New Roman"/>
          <w:sz w:val="28"/>
          <w:szCs w:val="28"/>
        </w:rPr>
        <w:t>ующие меры:</w:t>
      </w:r>
    </w:p>
    <w:p w:rsidR="00DC0BE4" w:rsidRDefault="006F72E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лицам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возрасте до 35 лет включительно, прожившим в районах Крайнего Севера и приравненных к ним местностях в совокупности не менее пяти лет, процентная надбавка к заработной плате выплачивается в полном размере с первого дня работы в орган</w:t>
      </w:r>
      <w:r>
        <w:rPr>
          <w:rFonts w:ascii="Times New Roman" w:eastAsia="Times New Roman" w:hAnsi="Times New Roman" w:cs="Times New Roman"/>
          <w:sz w:val="28"/>
          <w:szCs w:val="28"/>
        </w:rPr>
        <w:t>изациях, финансируемых из бюджета автономного округа</w:t>
      </w:r>
      <w:r>
        <w:rPr>
          <w:rStyle w:val="ad"/>
          <w:rFonts w:ascii="Times New Roman" w:eastAsia="Times New Roman" w:hAnsi="Times New Roman" w:cs="Times New Roman"/>
          <w:sz w:val="28"/>
          <w:szCs w:val="28"/>
        </w:rPr>
        <w:footnoteReference w:id="7"/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C0BE4" w:rsidRDefault="006F72E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лицам, работающим в государственных и муниципальных организациях по наиболее востребованным должностям, профессиям (специальностям) согласно утвержденному перечню</w:t>
      </w:r>
      <w:r>
        <w:rPr>
          <w:rStyle w:val="ad"/>
          <w:rFonts w:ascii="Times New Roman" w:eastAsia="Times New Roman" w:hAnsi="Times New Roman" w:cs="Times New Roman"/>
          <w:sz w:val="28"/>
          <w:szCs w:val="28"/>
        </w:rPr>
        <w:footnoteReference w:id="8"/>
      </w:r>
      <w:r>
        <w:rPr>
          <w:rFonts w:ascii="Times New Roman" w:eastAsia="Times New Roman" w:hAnsi="Times New Roman" w:cs="Times New Roman"/>
          <w:sz w:val="28"/>
          <w:szCs w:val="28"/>
        </w:rPr>
        <w:t>, процентная надбавка к заработной пла</w:t>
      </w:r>
      <w:r>
        <w:rPr>
          <w:rFonts w:ascii="Times New Roman" w:eastAsia="Times New Roman" w:hAnsi="Times New Roman" w:cs="Times New Roman"/>
          <w:sz w:val="28"/>
          <w:szCs w:val="28"/>
        </w:rPr>
        <w:t>те выплачивается в полном размере с первого дня работы независимо от трудового стажа;</w:t>
      </w:r>
    </w:p>
    <w:p w:rsidR="00DC0BE4" w:rsidRDefault="006F72E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молодым специалистам, в течение года после получения диплома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 среднем профессиональном образовании или высшем образовании впервые вступившим в трудовые отношения, выпл</w:t>
      </w:r>
      <w:r>
        <w:rPr>
          <w:rFonts w:ascii="Times New Roman" w:eastAsia="Times New Roman" w:hAnsi="Times New Roman" w:cs="Times New Roman"/>
          <w:sz w:val="28"/>
          <w:szCs w:val="28"/>
        </w:rPr>
        <w:t>ачивается единовременная выплата</w:t>
      </w:r>
      <w:r>
        <w:rPr>
          <w:rStyle w:val="ad"/>
          <w:rFonts w:ascii="Times New Roman" w:eastAsia="Times New Roman" w:hAnsi="Times New Roman" w:cs="Times New Roman"/>
          <w:sz w:val="28"/>
          <w:szCs w:val="28"/>
        </w:rPr>
        <w:footnoteReference w:id="9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размере до двух должностных окладов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начислением на них районного коэффициента и процентной надбавки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к заработной плате за стаж работы в районах Крайнего Севера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 приравненных к ним местностях;</w:t>
      </w:r>
    </w:p>
    <w:p w:rsidR="00DC0BE4" w:rsidRDefault="006F72E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за молодыми специалист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закрепляются наставники</w:t>
      </w:r>
      <w:r>
        <w:rPr>
          <w:rStyle w:val="ad"/>
          <w:rFonts w:ascii="Times New Roman" w:eastAsia="Times New Roman" w:hAnsi="Times New Roman" w:cs="Times New Roman"/>
          <w:color w:val="000000"/>
          <w:sz w:val="28"/>
          <w:szCs w:val="28"/>
        </w:rPr>
        <w:footnoteReference w:id="10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highlight w:val="white"/>
        </w:rPr>
        <w:t>оказания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 помощи в приобретении профессиональных знаний и навыков,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необходимых для обеспечения трудовой деятельности на высоком профессиональном уровне 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формирования квалифицированного кадрового состава учреждения.</w:t>
      </w:r>
      <w:r>
        <w:rPr>
          <w:rStyle w:val="ad"/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DC0BE4" w:rsidRDefault="006F72E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ами местного самоуправления муниципальных образований автономного округа приняты аналогичные меры в отношении молодых специалистов и выпускников профессиональных образовательных организаций, работающих в органах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муниципальных учр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еждениях.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Отраслевой системой оплаты труда на уровне автономного округа (приказ Департамента образования и науки Ханты-Мансийского автономного округа – Югры от 13 ноября 2023 года № 27-нп «Об утверждении Положения об установлении системы оплаты труда работ</w:t>
      </w:r>
      <w:r>
        <w:rPr>
          <w:rFonts w:ascii="Times New Roman" w:eastAsia="Times New Roman" w:hAnsi="Times New Roman" w:cs="Times New Roman"/>
          <w:sz w:val="28"/>
          <w:szCs w:val="28"/>
        </w:rPr>
        <w:t>ников государственных образовательных организаций Ханты-Мансийского автономного округа – Югры, подведомственных Департаменту образования и науки Ханты-Мансийского автономного окр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уга – Югры»)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предусмотрены следующие меры социальной поддержки: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единовременная выплата молодому специалисту (по основной занимаемой должности) в размере двух должностных окладов с учетом районного коэффициента, процентной надбавки к заработной плате за работ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 в районах Крайнего Севера и приравненных к ним местностях;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оплата специалистам за работу в сельской местности.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ко</w:t>
      </w:r>
      <w:r>
        <w:rPr>
          <w:rFonts w:ascii="Times New Roman" w:eastAsia="Times New Roman" w:hAnsi="Times New Roman" w:cs="Times New Roman"/>
          <w:sz w:val="28"/>
          <w:szCs w:val="28"/>
        </w:rPr>
        <w:t>лледжах автономного округа реализуются программы наставничества, где опытные педагоги помогают молодым специалистам адаптироваться к профессиональной деятельности, осваивать внутренние процедуры и раз</w:t>
      </w:r>
      <w:r>
        <w:rPr>
          <w:rFonts w:ascii="Times New Roman" w:eastAsia="Times New Roman" w:hAnsi="Times New Roman" w:cs="Times New Roman"/>
          <w:sz w:val="28"/>
          <w:szCs w:val="28"/>
        </w:rPr>
        <w:t>вивать необходимые компетенции. Этот процесс включает регулярные консультации, совместную работу над рабочими программами, обмен опытом и рекомендациями, а также поддержку в решении профессиональных и личных вопросов. Такой подход способствует быстрому вкл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ючению молодых специалистов в коллектив, повышает их профессиональную уверенность и способствует их долгосрочному закреплению в образовательной организации. </w:t>
      </w:r>
    </w:p>
    <w:p w:rsidR="00DC0BE4" w:rsidRDefault="006F72E4">
      <w:pPr>
        <w:pStyle w:val="docdata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rPr>
          <w:color w:val="000000"/>
          <w:sz w:val="28"/>
          <w:szCs w:val="28"/>
        </w:rPr>
        <w:t>Гибкий график работы и возможности для карьерного роста являются важными условиями для привлечения</w:t>
      </w:r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закрепляемости</w:t>
      </w:r>
      <w:proofErr w:type="spellEnd"/>
      <w:r>
        <w:rPr>
          <w:color w:val="000000"/>
          <w:sz w:val="28"/>
          <w:szCs w:val="28"/>
        </w:rPr>
        <w:t xml:space="preserve"> молодых специалистов в профессиональных образовательных организациях, что позволяет педагогам адаптировать рабочее время в соответствии с личными потребностями и семейными обстоятельствами и способствует повышению их удовлетворенности раб</w:t>
      </w:r>
      <w:r>
        <w:rPr>
          <w:color w:val="000000"/>
          <w:sz w:val="28"/>
          <w:szCs w:val="28"/>
        </w:rPr>
        <w:t>отой, снижению профессионального выгорания и созданию комфортных условий труда. Особое значение имеет внедрение системы дублеров заместителей директора — подготовка резервных руководителей, которые могут заменить заместителей или руководителя образовательн</w:t>
      </w:r>
      <w:r>
        <w:rPr>
          <w:color w:val="000000"/>
          <w:sz w:val="28"/>
          <w:szCs w:val="28"/>
        </w:rPr>
        <w:t xml:space="preserve">ой организации при необходимости. Эта практика обеспечивает непрерывность управленческих процессов, создает </w:t>
      </w:r>
      <w:r>
        <w:rPr>
          <w:color w:val="000000"/>
          <w:sz w:val="28"/>
          <w:szCs w:val="28"/>
        </w:rPr>
        <w:lastRenderedPageBreak/>
        <w:t xml:space="preserve">дополнительные возможности для карьерного роста молодых специалистов и способствует формированию кадрового резерва.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2022 года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профессиональные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образовательные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трудоустроилось более 150 выпускников, что свидетельствует о положительной динамике в закреплении молодежи.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2025 года в БУ «Сургутский государственный педагогический университет» начинается набор по новому направлению подготов</w:t>
      </w:r>
      <w:r>
        <w:rPr>
          <w:rFonts w:ascii="Times New Roman" w:eastAsia="Times New Roman" w:hAnsi="Times New Roman" w:cs="Times New Roman"/>
          <w:sz w:val="28"/>
          <w:szCs w:val="28"/>
        </w:rPr>
        <w:t>ки 44.03.04 - Профессиональное обучение (по отраслям), направленность «Педагог профессионального образования».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По данной программе планируется подготовка педагогов, которые организуют процесс среднего профессионального и дополнительного профессионального о</w:t>
      </w:r>
      <w:r>
        <w:rPr>
          <w:rFonts w:ascii="Times New Roman" w:eastAsia="Times New Roman" w:hAnsi="Times New Roman" w:cs="Times New Roman"/>
          <w:sz w:val="28"/>
          <w:szCs w:val="28"/>
        </w:rPr>
        <w:t>бразования. Подготовка студентов практико-ориентирована: в процессе обучения они проходят десять различных учебных и производственных практик, позволяющих сформировать у студентов необходимые компетенции для работы с детьми и молодежью в рамках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учебно-производственного процесса в учреждении профессионального образования, приобрести опыт педагогической деятельности.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освоения данной образовательной программы выпускник может заниматься не только преподавательской, но и учебно-методичес</w:t>
      </w:r>
      <w:r>
        <w:rPr>
          <w:rFonts w:ascii="Times New Roman" w:eastAsia="Times New Roman" w:hAnsi="Times New Roman" w:cs="Times New Roman"/>
          <w:sz w:val="28"/>
          <w:szCs w:val="28"/>
        </w:rPr>
        <w:t>кой работой: составлять учебные планы и расписания занятий, заниматься организацией производственной практики, воспитательной работы, проектной деятельности и т.п. Также возможна научная деятельность – разработка новых программ и методик преподавания, напи</w:t>
      </w:r>
      <w:r>
        <w:rPr>
          <w:rFonts w:ascii="Times New Roman" w:eastAsia="Times New Roman" w:hAnsi="Times New Roman" w:cs="Times New Roman"/>
          <w:sz w:val="28"/>
          <w:szCs w:val="28"/>
        </w:rPr>
        <w:t>сание учебных пособий.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Это современный педагог, работающий с молодежью и знающий не только основы организации и проведения учебно-производственного процесса по программам среднего профессионального образования (далее – СПО) и дополнительного профессиональн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ого образования (далее – ДПО), требования образовательных стандартов, но и организующий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внеучебную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студенческой молодежи, в том числе в общественных объединениях.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Местом работы выпускников могут стать колледжи автономного округа, а также учебные центры сети предприятий и организаций, центры по подготовке, переподготовке и повышению квалификации рабочих, служащих и специалистов среднего звена.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1.5. Повышения квалифик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ации работников системы СПО, формирования нового набора компетенций педагогов, привлечения сотрудников на работу в колледжи с производства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Повышение квалификации педагогических кадров, в том числе путем стажировок в организациях реального сектора экономики</w:t>
      </w:r>
      <w:r>
        <w:rPr>
          <w:rFonts w:ascii="Times New Roman" w:hAnsi="Times New Roman" w:cs="Times New Roman"/>
          <w:sz w:val="28"/>
          <w:szCs w:val="28"/>
        </w:rPr>
        <w:t xml:space="preserve"> и социальной сфере – одно из основных направлений деятельности образовательных организаций автономного округа, реализуемое на постоянной основе. Также реализуются проекты по организации повышения квалификации в рамках проекта «Профессионалитет»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стажиро</w:t>
      </w:r>
      <w:r>
        <w:rPr>
          <w:rFonts w:ascii="Times New Roman" w:hAnsi="Times New Roman" w:cs="Times New Roman"/>
          <w:sz w:val="28"/>
          <w:szCs w:val="28"/>
        </w:rPr>
        <w:t>вочных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площадках образовательных организаций в субъектах Российской Федерации, повышение квалификации ежегодно за счет средств бюджета автономного округа на базе образовательных организаций автономного округа. Так в 2024 году организованы курсы повышения к</w:t>
      </w:r>
      <w:r>
        <w:rPr>
          <w:rFonts w:ascii="Times New Roman" w:hAnsi="Times New Roman" w:cs="Times New Roman"/>
          <w:sz w:val="28"/>
          <w:szCs w:val="28"/>
        </w:rPr>
        <w:t>валификации 2500 педагогов на базе БУ «Советский политехнический колледж», АУ «</w:t>
      </w:r>
      <w:proofErr w:type="gramStart"/>
      <w:r>
        <w:rPr>
          <w:rFonts w:ascii="Times New Roman" w:hAnsi="Times New Roman" w:cs="Times New Roman"/>
          <w:sz w:val="28"/>
          <w:szCs w:val="28"/>
        </w:rPr>
        <w:t>Сургутский  политехнический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колледж» и АУ «Ханты-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Мансийскоий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технолого-педагогический колледж».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Привлечение работников с производства в качестве наставников и преподавателей явл</w:t>
      </w:r>
      <w:r>
        <w:rPr>
          <w:rFonts w:ascii="Times New Roman" w:eastAsia="Times New Roman" w:hAnsi="Times New Roman" w:cs="Times New Roman"/>
          <w:sz w:val="28"/>
          <w:szCs w:val="28"/>
        </w:rPr>
        <w:t>яется стратегическим шагом, направленным на повышение качества образования и укрепление связей между теоретической подготовкой и практической деятельностью. Такой подход позволяет обеспечить более глубокое понимание студентами реальных условий работы, совр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еменных технологий и производственных процессов, что значительно повышает их конкурентоспособность на рынке труда.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1.6. Предоставления специалистам бюджетных учреждений служебных жилых помещений на срок действия трудового договора и применения иных механи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змов обеспечения жильем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силу статьи 92 Жилищного кодекса Российской Федерации (далее – ЖК РФ) к жилым помещениям специализированного жилищного фонда относятся служебные жилые помещения, жилые помещения в общежитии.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Основания, порядок и условия обеспеч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ения граждан жилыми помещениями специализированного жилищного фонда автономного округа регулируются Законом автономного округа от 6 июля 2005 года № 57-оз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«О регулировании отдельных жилищных отношений в Ханты-Мансийском автономном округе – Югре» (далее – </w:t>
      </w:r>
      <w:r>
        <w:rPr>
          <w:rFonts w:ascii="Times New Roman" w:eastAsia="Times New Roman" w:hAnsi="Times New Roman" w:cs="Times New Roman"/>
          <w:sz w:val="28"/>
          <w:szCs w:val="28"/>
        </w:rPr>
        <w:t>Закон № 57-оз),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постановлением Правительства автономного округа от 30 декабря 2005 года № 262-п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«О Порядке предоставления служебных жилых помещений и жилых помещений в общежитиях специализированного жилищного фонда Ханты-Мансийского автономного округа –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гры» (далее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постановление № 262-п).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Правительства автономного округа от 8 ноября 2005 года № 199-п уполномоченным исполнительным органом, осуществляющим предоставление жилых помещений специализированного жилищного фонда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автономного округа, является Департамент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административного обеспечения автономного округа (далее – Департамент).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Статьей 12 Закона № 57-оз определены категории граждан, которым предоставляются жилые помещения специализированного жилищного фонда автономного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Так, служебные жилые помещения предоставляются в том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числе  работникам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учреждений автономного округа, не обеспеченным жилыми помещениями в соответствующем населенном пункте.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Жилые помещения в общежитиях предоставляются для временно</w:t>
      </w:r>
      <w:r>
        <w:rPr>
          <w:rFonts w:ascii="Times New Roman" w:eastAsia="Times New Roman" w:hAnsi="Times New Roman" w:cs="Times New Roman"/>
          <w:sz w:val="28"/>
          <w:szCs w:val="28"/>
        </w:rPr>
        <w:t>го проживания гражданам, не обеспеченным жилыми помещениями в соответствующем населенном пункте, на период их работы, службы в органах государственной власти автономного округа и государственных учреждениях автономного округа, федеральных государственных о</w:t>
      </w:r>
      <w:r>
        <w:rPr>
          <w:rFonts w:ascii="Times New Roman" w:eastAsia="Times New Roman" w:hAnsi="Times New Roman" w:cs="Times New Roman"/>
          <w:sz w:val="28"/>
          <w:szCs w:val="28"/>
        </w:rPr>
        <w:t>рганах и федеральных учреждениях, осуществляющих свою деятельность на территории автономного округа.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Не обеспеченными жилыми помещениями признаются граждане, если они или члены их семей не имеют в соответствующем населенном пункте жилых помещений в собстве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нности, найме или социальном найме, а также не совершали в течение пяти лет, предшествующих рассмотрению вопроса о предоставлении жилого помещения в общежитии, гражданско-правовых сделок, связанных с продажей, дарением или отчуждением жилых помещений иным </w:t>
      </w:r>
      <w:r>
        <w:rPr>
          <w:rFonts w:ascii="Times New Roman" w:eastAsia="Times New Roman" w:hAnsi="Times New Roman" w:cs="Times New Roman"/>
          <w:sz w:val="28"/>
          <w:szCs w:val="28"/>
        </w:rPr>
        <w:t>способом в населенном пункте, в котором предполагается предоставить жилое помещение специализированного жилищного фонда.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Из приведенной нормы следует, что право граждан на получение жилого помещения специализированного жилищного фонда автономного округа пр</w:t>
      </w:r>
      <w:r>
        <w:rPr>
          <w:rFonts w:ascii="Times New Roman" w:eastAsia="Times New Roman" w:hAnsi="Times New Roman" w:cs="Times New Roman"/>
          <w:sz w:val="28"/>
          <w:szCs w:val="28"/>
        </w:rPr>
        <w:t>оизводно от наличия трудовых отношений.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 работников бюджетных учреждений автономного округа возможно обеспечить жилыми помещениями в общежитии, служебными жилыми помещениями специализированного жилищного фонда автономного округа при отсутстви</w:t>
      </w:r>
      <w:r>
        <w:rPr>
          <w:rFonts w:ascii="Times New Roman" w:eastAsia="Times New Roman" w:hAnsi="Times New Roman" w:cs="Times New Roman"/>
          <w:sz w:val="28"/>
          <w:szCs w:val="28"/>
        </w:rPr>
        <w:t>и у гражданина жилых помещений в собственности, найме или социальн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 найме в населенном пункте по м</w:t>
      </w:r>
      <w:r>
        <w:rPr>
          <w:rFonts w:ascii="Times New Roman" w:eastAsia="Times New Roman" w:hAnsi="Times New Roman" w:cs="Times New Roman"/>
          <w:sz w:val="28"/>
          <w:szCs w:val="28"/>
        </w:rPr>
        <w:t>есту работы.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этой связи сотрудники бюджетных учреждений автономного округа вправе обратиться в Департамент с заявлением о предоставлении жилого помещения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общежитии, служебного жилого помещения, приложив к нему документы, указанные в Порядке предоставления служебных жилых помещений и жилых помещений в общежитиях специализированного жилищного фонда автономного округа, утвержденном постановлением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№ 262-п.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Воп</w:t>
      </w:r>
      <w:r>
        <w:rPr>
          <w:rFonts w:ascii="Times New Roman" w:eastAsia="Times New Roman" w:hAnsi="Times New Roman" w:cs="Times New Roman"/>
          <w:sz w:val="28"/>
          <w:szCs w:val="28"/>
        </w:rPr>
        <w:t>рос о предоставлении жилого помещения специализированного жилищного фонда автономного округа рассматривается Жилищной комиссией Департамента при наличии свободного жилого помещения с учетом нормы его предоставления, установленной жилищным законодательством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того, постановлением Правительства автономного округа от 29 января 2010 года № 27-п «О наделении государственных учреждений Ханты-Мансийского автономного округа – Югры отдельными полномочиями и о внесении изменений в отдельные нормативные правовые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акты Правительства Ханты-Мансийского автономного округа – Югры» (далее – постановление № 27-п) установлено, что государственные учреждения автономного округа, в оперативное управление которых переданы жилые помещения специализированного жилищного фонда ав</w:t>
      </w:r>
      <w:r>
        <w:rPr>
          <w:rFonts w:ascii="Times New Roman" w:eastAsia="Times New Roman" w:hAnsi="Times New Roman" w:cs="Times New Roman"/>
          <w:sz w:val="28"/>
          <w:szCs w:val="28"/>
        </w:rPr>
        <w:t>тономного округа, уполномочены заключать договоры найма данных жилых помещений.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жилого помещения гражданин представляет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государственное учреждение автономного округа соо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тветствующее заявление с приложением необходимых документов. В установ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ленный постановлением № 27-п срок, государственное учреждение письменно извещает гражданина о принятии заявления или об отказе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принятии заявления. Жилые помещения специализированного жилищного фонда автономного округа предоставляются государственными учр</w:t>
      </w:r>
      <w:r>
        <w:rPr>
          <w:rFonts w:ascii="Times New Roman" w:eastAsia="Times New Roman" w:hAnsi="Times New Roman" w:cs="Times New Roman"/>
          <w:sz w:val="28"/>
          <w:szCs w:val="28"/>
        </w:rPr>
        <w:t>еждениями на основании распоряжения Департамента.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состоянию на 1 августа 2025 года: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работникам образовательных организаций автономного округа предоставлено служебных жилых помещений – 77, жилых помещений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общежитиях – 111.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Количество нуждающихся в о</w:t>
      </w:r>
      <w:r>
        <w:rPr>
          <w:rFonts w:ascii="Times New Roman" w:eastAsia="Times New Roman" w:hAnsi="Times New Roman" w:cs="Times New Roman"/>
          <w:sz w:val="28"/>
          <w:szCs w:val="28"/>
        </w:rPr>
        <w:t>беспечении жилыми помещениями специализированного жилищного фонда автономного округа составляет 18 человек, из них: служебными жилыми помещениями – 12, жилыми помещениями в общежитии – 6.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Также в автономном округе существует практика по обеспечению работни</w:t>
      </w:r>
      <w:r>
        <w:rPr>
          <w:rFonts w:ascii="Times New Roman" w:eastAsia="Times New Roman" w:hAnsi="Times New Roman" w:cs="Times New Roman"/>
          <w:sz w:val="28"/>
          <w:szCs w:val="28"/>
        </w:rPr>
        <w:t>ков государственных учреждений автономного округа, расположенных на территории соответствующего городского округа, жилыми помещениями муниципального специализированного жилищного фонда.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Так, например, постановлением Администрации города Ханты-Мансийска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27 февраля 2025 года № 88 «О мерах по реализации муниципальной программы города Ханты-Мансийска «Обеспечение доступным и комфортным жильем» утвержден Порядок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гражданам жилых помещений муниципального специализированного жилищного фонда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Ханты-Мансийска, которым предусмотрено обеспечение служебными жилыми помещениями муниципального специализированного жилищного фонда граждан в связи с характером их трудовых отношений, в том числе с бюджетными учреждениями автономного округа, с которыми Ад</w:t>
      </w:r>
      <w:r>
        <w:rPr>
          <w:rFonts w:ascii="Times New Roman" w:eastAsia="Times New Roman" w:hAnsi="Times New Roman" w:cs="Times New Roman"/>
          <w:sz w:val="28"/>
          <w:szCs w:val="28"/>
        </w:rPr>
        <w:t>министрацией города Ханты-Мансийска заключены соглашения о сотрудничестве.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2 Порядка предоставления жилых помещений муниципального специализированного жилищного фонда города Покачи, утвержденного решением Думы города Покачи от 29 д</w:t>
      </w:r>
      <w:r>
        <w:rPr>
          <w:rFonts w:ascii="Times New Roman" w:eastAsia="Times New Roman" w:hAnsi="Times New Roman" w:cs="Times New Roman"/>
          <w:sz w:val="28"/>
          <w:szCs w:val="28"/>
        </w:rPr>
        <w:t>екабря 2021 года № 89, служебные жилые помещения муниципального специализированного жилищного фонда города Покачи предоставляются руководителям и специалистам (в том числе приглашенным) государственных учреждений автономного округа в случае заключенного со</w:t>
      </w:r>
      <w:r>
        <w:rPr>
          <w:rFonts w:ascii="Times New Roman" w:eastAsia="Times New Roman" w:hAnsi="Times New Roman" w:cs="Times New Roman"/>
          <w:sz w:val="28"/>
          <w:szCs w:val="28"/>
        </w:rPr>
        <w:t>глашения о сотрудничестве между государственным учреждением автономного округа и администрацией города Покачи.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Вместе с тем данная практика имеется не во всех муниципальных образованиях автономного округа.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этой связи в качестве иных механизмов обеспечен</w:t>
      </w:r>
      <w:r>
        <w:rPr>
          <w:rFonts w:ascii="Times New Roman" w:eastAsia="Times New Roman" w:hAnsi="Times New Roman" w:cs="Times New Roman"/>
          <w:sz w:val="28"/>
          <w:szCs w:val="28"/>
        </w:rPr>
        <w:t>ия служебным жильем сотрудников бюджетных учреждений автономного округа возможно рассмотреть вопрос о необходимости внесения соответствующих изменений в муниципальные правовые акты, регулирующие вопросы по обеспечению служебными жилыми помещениями из муниц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ипального специализированного жилищного фонда, предусматривающих предоставление служебных жилых помещений муниципального специализированного жилищного фонда работникам государственных учреждений автономного округа.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1.7. Расширения практики целевого обучен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ия в образовательных организациях среднего профессионального образования по специальностям социальной направленности на территории автономного округа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Одним из механизмов взаимодействия исполнительных органов автономного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системы профессионального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работодателей, направленных на обеспечение количественной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качественной потребности экономики в специалистах, является институт целевого обучения.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2024-2025 учебном году в профессиональных образовательных орг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анизациях автономного округа по договорам целевого обучения обучаются 487 человек (2023 год - 359 человек, 2022 год – 288 человек),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том числе по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востребованной специальности 44.02.01 «Дошкольное образование» - 29 человек.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вступлением в силу 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мая 2024 года изменений, предусмотренных Федеральным законом от 14 апреля 2023 года № 124-ФЗ «О внесении изменений в Федеральный закон «Об образовании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Российской Федерации», а также постановления Правительства Российской Федерации от 27 апреля 2024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</w:rPr>
        <w:t>да № 555 «О целевом обучении по образовательным программам среднего профессионального и высшего образования» (далее – постановление № 555) заказчик целевого обучения размещает на ЕЦП «Работа в России» предложения о заключении договора или договоров о целев</w:t>
      </w:r>
      <w:r>
        <w:rPr>
          <w:rFonts w:ascii="Times New Roman" w:eastAsia="Times New Roman" w:hAnsi="Times New Roman" w:cs="Times New Roman"/>
          <w:sz w:val="28"/>
          <w:szCs w:val="28"/>
        </w:rPr>
        <w:t>ом обучении.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Департаментом труда и занятости населения автономного округа: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создана страница о целевом обучении на интерактивном портале Департамента труда и занятости автономного округа, которая поддерживается в актуальном состоянии;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направлены информационные письма в адрес работодателей автономного округа;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проведены совещания с системообразующими организациями автономного округа, организациями здравоохранения, образования, спорта и другими организациями. В совещаниях приняли участие б</w:t>
      </w:r>
      <w:r>
        <w:rPr>
          <w:rFonts w:ascii="Times New Roman" w:eastAsia="Times New Roman" w:hAnsi="Times New Roman" w:cs="Times New Roman"/>
          <w:sz w:val="28"/>
          <w:szCs w:val="28"/>
        </w:rPr>
        <w:t>олее 800 работодателей;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организована работа по оказанию помощи в заполнении предложений о целевом обучении с предоставлением доступа на ЕЦП «Работа в России»;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оказывается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консультативная помощь по телефону, электронной почте по вопросам заполнения предложе</w:t>
      </w:r>
      <w:r>
        <w:rPr>
          <w:rFonts w:ascii="Times New Roman" w:eastAsia="Times New Roman" w:hAnsi="Times New Roman" w:cs="Times New Roman"/>
          <w:sz w:val="28"/>
          <w:szCs w:val="28"/>
        </w:rPr>
        <w:t>ний о целевом обучении.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Кроме того, профессиональными образовательными организациями, подведомственными Департаменту образования и науки автономного округа, проводится активное оповещение абитуриентов на личном приеме и в социальных сетях о возможности цел</w:t>
      </w:r>
      <w:r>
        <w:rPr>
          <w:rFonts w:ascii="Times New Roman" w:eastAsia="Times New Roman" w:hAnsi="Times New Roman" w:cs="Times New Roman"/>
          <w:sz w:val="28"/>
          <w:szCs w:val="28"/>
        </w:rPr>
        <w:t>евого обучения и о порядке заключения договоров целевого обучения, информация о целевом обучении также размещена на официальных сайтах образовательных организаций.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2025 году работодателями автономного округа на ЕЦП «Работа в России» размещено более 200 п</w:t>
      </w:r>
      <w:r>
        <w:rPr>
          <w:rFonts w:ascii="Times New Roman" w:eastAsia="Times New Roman" w:hAnsi="Times New Roman" w:cs="Times New Roman"/>
          <w:sz w:val="28"/>
          <w:szCs w:val="28"/>
        </w:rPr>
        <w:t>редложений о целевом обучении по программам среднего профессионального и высшего образования для абитуриентов 2025-2026 учебного года.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Департаментом здравоохранения автономного округа на ЕЦП «Работа в России» размещены предложения о заключении договоров 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целевом обучении в 2025 году для обучающихся по образовательным программам среднего профессионального образования. В настоящее время организована и ведется работа по заключению договоров о целевом обучении с шестью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обучающимися, подавшими заявки на указанн</w:t>
      </w:r>
      <w:r>
        <w:rPr>
          <w:rFonts w:ascii="Times New Roman" w:eastAsia="Times New Roman" w:hAnsi="Times New Roman" w:cs="Times New Roman"/>
          <w:sz w:val="28"/>
          <w:szCs w:val="28"/>
        </w:rPr>
        <w:t>ые предложения. Дополнительно на ЕЦП «Работа в России» планируется размещение предложений о заключении 55 договоров о целевом обучении студентами профессиональных образовательных организаций в 2025 году согласно сформированной потребности.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1.8. Модернизаци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и симуляционных центров в медицинских учебных заведениях автономного округа с целью совершенствования обучения практическим навыкам врачей и средних медицинских работников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Симуляционно-аккредитационный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центр в структуре БУ «Ханты-Мансийская государственна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медицинская академия» организован в 2013 году и до 2020 года располагался в приспособленных помещениях (далее – Центр).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настоящее время Центр располагается на базе корпуса по ул. Анны Коньковой 3/2, а также на базе Окружной клинической больницы, имеет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площадь 600 кв.м и оснащен современным оборудованием.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Центр соответствует всем организационно-техническим требованиям, </w:t>
      </w:r>
    </w:p>
    <w:p w:rsidR="00DC0BE4" w:rsidRDefault="006F72E4">
      <w:pPr>
        <w:shd w:val="clear" w:color="auto" w:fill="FFFFFF"/>
        <w:spacing w:after="0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2024 году прошел аккредитацию Российского общества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симуляционного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обучения в медицине с присвоением второй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аккредитационной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категор</w:t>
      </w:r>
      <w:r>
        <w:rPr>
          <w:rFonts w:ascii="Times New Roman" w:eastAsia="Times New Roman" w:hAnsi="Times New Roman" w:cs="Times New Roman"/>
          <w:sz w:val="28"/>
          <w:szCs w:val="28"/>
        </w:rPr>
        <w:t>ии.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На базе Центра активно осуществляется учебный п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роцесс у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тудентов факультета среднего медицинского профессионального образования, лечебного факультета,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симуляционные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курсы у ординаторов и слушателей курсов повышения квалификации, профессиональной переп</w:t>
      </w:r>
      <w:r>
        <w:rPr>
          <w:rFonts w:ascii="Times New Roman" w:eastAsia="Times New Roman" w:hAnsi="Times New Roman" w:cs="Times New Roman"/>
          <w:sz w:val="28"/>
          <w:szCs w:val="28"/>
        </w:rPr>
        <w:t>одготовки, а также процедура первичной и первичной специализированной аккредитации представителей практического здравоохранения.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Учитывая необходимость расширения площадей, увеличения и обновления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симуляционного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оборудования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симуляционно-тренингового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аккре</w:t>
      </w:r>
      <w:r>
        <w:rPr>
          <w:rFonts w:ascii="Times New Roman" w:eastAsia="Times New Roman" w:hAnsi="Times New Roman" w:cs="Times New Roman"/>
          <w:sz w:val="28"/>
          <w:szCs w:val="28"/>
        </w:rPr>
        <w:t>дитационно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Центра,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программой «Строительство» предусмотрено строительство нового учебного корпуса медицинского института, ввод которого запланирован в период с 2027 по 2028 год.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обновление и увеличение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симуляционного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оборуд</w:t>
      </w:r>
      <w:r>
        <w:rPr>
          <w:rFonts w:ascii="Times New Roman" w:eastAsia="Times New Roman" w:hAnsi="Times New Roman" w:cs="Times New Roman"/>
          <w:sz w:val="28"/>
          <w:szCs w:val="28"/>
        </w:rPr>
        <w:t>ования будет синхронизировано с запуском нового учебного корпуса медицинского института.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Симуляционно-тренинговый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аккредитационный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центр (далее – СТА центр) в структуре БУ «Сургутский государственный университет» создан в октябре 2013 года и реализует веду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щую технологию современного образования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симуляционное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обучение.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На базе СТА центра активно осуществляется уч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ебный процесс у студентов факультета среднего медицинского профессионального образования, лечебного факультета,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симуляционные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курсы у орди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наторов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слушателей курсов повышения квалификации, профессиональной переподготовки, а также процедура первичной и первичной специализированной аккредитации представителей практического здравоохранения.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СТА центр соответствует всем организационно-техническим треб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ованиям. Российским обществом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симуляционного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обучения в медицине (РОСОМЕД) центру присвоен статус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симуляционно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-аттестационного центра II уровня.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Кроме выпускников БУ «Сургутский государственный университет» первичную и первично-специализированную аккредита</w:t>
      </w:r>
      <w:r>
        <w:rPr>
          <w:rFonts w:ascii="Times New Roman" w:eastAsia="Times New Roman" w:hAnsi="Times New Roman" w:cs="Times New Roman"/>
          <w:sz w:val="28"/>
          <w:szCs w:val="28"/>
        </w:rPr>
        <w:t>цию в СТА центре может пройти любой специалист благодаря введению с 2025 года новых условий подачи документов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Style w:val="1544"/>
          <w:rFonts w:ascii="Times New Roman" w:hAnsi="Times New Roman" w:cs="Times New Roman"/>
          <w:color w:val="000000"/>
          <w:sz w:val="28"/>
          <w:szCs w:val="28"/>
        </w:rPr>
        <w:t>посредством Единого п</w:t>
      </w:r>
      <w:r>
        <w:rPr>
          <w:rFonts w:ascii="Times New Roman" w:hAnsi="Times New Roman" w:cs="Times New Roman"/>
          <w:color w:val="000000"/>
          <w:sz w:val="28"/>
          <w:szCs w:val="28"/>
        </w:rPr>
        <w:t>ортала государственных и муниципальных услуг (функций).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чем, появилась необходимость увеличения материально-технического обеспечения СТА центра: расширение площадей, увеличение и обновление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симуляционного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оборудования.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роводится проектирование объектов нового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симуляционного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центра, как одного из подразделений инновационного научно-технологического центра «ЮНИТИ ПАРК». Ввод объектов ИНТЦ запланирован в период с 2028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2032 год.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1.9. Повышения престижа рабочих специальнос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тей и формирование института наставничества в Ханты-мансийском автономном округе – Югре</w:t>
      </w:r>
    </w:p>
    <w:p w:rsidR="00DC0BE4" w:rsidRDefault="006F72E4">
      <w:pPr>
        <w:pStyle w:val="afc"/>
        <w:spacing w:line="27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Начиная с 2024 года в рамках регионального этапа Всероссийской ярмарки трудоустройства «Работа России. Время возможностей»</w:t>
      </w:r>
      <w:r>
        <w:rPr>
          <w:rFonts w:ascii="Times New Roman" w:eastAsia="Arial" w:hAnsi="Times New Roman" w:cs="Times New Roman"/>
          <w:sz w:val="28"/>
          <w:szCs w:val="28"/>
        </w:rPr>
        <w:t xml:space="preserve"> в автономном округе проводится мероприятие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фестиваль профессий, которое </w:t>
      </w:r>
      <w:r>
        <w:rPr>
          <w:rFonts w:ascii="Times New Roman" w:eastAsia="Arial" w:hAnsi="Times New Roman" w:cs="Times New Roman"/>
          <w:sz w:val="28"/>
          <w:szCs w:val="28"/>
        </w:rPr>
        <w:t>помогает молодым людям познаком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итьс</w:t>
      </w:r>
      <w:r>
        <w:rPr>
          <w:rFonts w:ascii="Times New Roman" w:eastAsia="Arial" w:hAnsi="Times New Roman" w:cs="Times New Roman"/>
          <w:sz w:val="28"/>
          <w:szCs w:val="28"/>
        </w:rPr>
        <w:t>я с</w:t>
      </w:r>
      <w:r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 рабочими востребованными профессиями на рынке труда, условиями, требованиями к профессии, их привлекательности </w:t>
      </w:r>
      <w:r>
        <w:rPr>
          <w:rFonts w:ascii="Times New Roman" w:eastAsia="Arial" w:hAnsi="Times New Roman" w:cs="Times New Roman"/>
          <w:sz w:val="28"/>
          <w:szCs w:val="28"/>
        </w:rPr>
        <w:t>и потенциальными работодателями автономного округа.</w:t>
      </w:r>
    </w:p>
    <w:p w:rsidR="00DC0BE4" w:rsidRDefault="006F72E4">
      <w:pPr>
        <w:pStyle w:val="afc"/>
        <w:spacing w:line="276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highlight w:val="white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В 2025 году </w:t>
      </w:r>
      <w:r>
        <w:rPr>
          <w:rFonts w:ascii="Times New Roman" w:eastAsia="Times New Roman" w:hAnsi="Times New Roman" w:cs="Times New Roman"/>
          <w:sz w:val="28"/>
          <w:szCs w:val="28"/>
        </w:rPr>
        <w:t>профориента</w:t>
      </w:r>
      <w:r>
        <w:rPr>
          <w:rFonts w:ascii="Times New Roman" w:eastAsia="Times New Roman" w:hAnsi="Times New Roman" w:cs="Times New Roman"/>
          <w:sz w:val="28"/>
          <w:szCs w:val="28"/>
        </w:rPr>
        <w:t>ционная площадка прошла</w:t>
      </w:r>
      <w:r>
        <w:rPr>
          <w:rFonts w:ascii="Times New Roman" w:hAnsi="Times New Roman" w:cs="Times New Roman"/>
          <w:sz w:val="28"/>
          <w:szCs w:val="28"/>
        </w:rPr>
        <w:t xml:space="preserve"> в 18 муниципальных образованиях автономного округа, приняли участие </w:t>
      </w:r>
      <w:r>
        <w:rPr>
          <w:rFonts w:ascii="Times New Roman" w:eastAsia="Arial" w:hAnsi="Times New Roman" w:cs="Times New Roman"/>
          <w:sz w:val="28"/>
          <w:szCs w:val="28"/>
        </w:rPr>
        <w:t>5166</w:t>
      </w:r>
      <w:r>
        <w:rPr>
          <w:rFonts w:ascii="Times New Roman" w:hAnsi="Times New Roman" w:cs="Times New Roman"/>
          <w:sz w:val="28"/>
          <w:szCs w:val="28"/>
        </w:rPr>
        <w:t xml:space="preserve"> студентов, выпускников школ и профессиональных образовательных организаций, </w:t>
      </w:r>
      <w:r>
        <w:rPr>
          <w:rFonts w:ascii="Times New Roman" w:eastAsia="Arial" w:hAnsi="Times New Roman" w:cs="Times New Roman"/>
          <w:sz w:val="28"/>
          <w:szCs w:val="28"/>
          <w:highlight w:val="white"/>
        </w:rPr>
        <w:t>представителей организаций, учреждений, предприятий нефтегазового комплекса, сервис</w:t>
      </w:r>
      <w:r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ных предприятий и транспорта, бюджетной сферы, жилищно-коммунального комплекса, здравоохранения, правоохранительных органов и других работодателей, заинтересованных </w:t>
      </w:r>
      <w:r>
        <w:rPr>
          <w:rFonts w:ascii="Times New Roman" w:eastAsia="Arial" w:hAnsi="Times New Roman" w:cs="Times New Roman"/>
          <w:sz w:val="28"/>
          <w:szCs w:val="28"/>
          <w:highlight w:val="white"/>
        </w:rPr>
        <w:br/>
        <w:t xml:space="preserve">в перспективных кадрах. </w:t>
      </w:r>
    </w:p>
    <w:p w:rsidR="00DC0BE4" w:rsidRDefault="006F72E4">
      <w:pPr>
        <w:pStyle w:val="afc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мероприятии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участвовали крупные работодатели и постоянные партн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еры службы занятости автономного округа: АУ «Ханты-Мансийский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технолого-педагогический колледж», БУ «Ханты-Мансийская государственная медицинская академия», МБУДО «Межшкольный учебный комбинат», ФГБОУ ВО «Югорский государственный университет», БУ «Окружная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клиническая больница» АО «ЮТЭК-региональные сети», ООО «РН-Бурение», АО «ЮРЭСК», Ханты-Мансийский филиал ПАО НК «</w:t>
      </w:r>
      <w:proofErr w:type="spellStart"/>
      <w:r>
        <w:rPr>
          <w:rFonts w:ascii="Times New Roman" w:hAnsi="Times New Roman" w:cs="Times New Roman"/>
          <w:sz w:val="28"/>
          <w:szCs w:val="28"/>
          <w:highlight w:val="white"/>
        </w:rPr>
        <w:t>РуссНефть</w:t>
      </w:r>
      <w:proofErr w:type="spellEnd"/>
      <w:r>
        <w:rPr>
          <w:rFonts w:ascii="Times New Roman" w:hAnsi="Times New Roman" w:cs="Times New Roman"/>
          <w:sz w:val="28"/>
          <w:szCs w:val="28"/>
          <w:highlight w:val="white"/>
        </w:rPr>
        <w:t>», АО «НК «</w:t>
      </w:r>
      <w:proofErr w:type="spellStart"/>
      <w:r>
        <w:rPr>
          <w:rFonts w:ascii="Times New Roman" w:hAnsi="Times New Roman" w:cs="Times New Roman"/>
          <w:sz w:val="28"/>
          <w:szCs w:val="28"/>
          <w:highlight w:val="white"/>
        </w:rPr>
        <w:t>Конданефть</w:t>
      </w:r>
      <w:proofErr w:type="spell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»,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ООО «ЛУКОЙЛ-Западная Сибирь», ООО «РН-Сервис в Нижневартовске»,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>ООО «РН-</w:t>
      </w:r>
      <w:proofErr w:type="spellStart"/>
      <w:r>
        <w:rPr>
          <w:rFonts w:ascii="Times New Roman" w:hAnsi="Times New Roman" w:cs="Times New Roman"/>
          <w:sz w:val="28"/>
          <w:szCs w:val="28"/>
          <w:highlight w:val="white"/>
        </w:rPr>
        <w:t>Юганскнефтегаз</w:t>
      </w:r>
      <w:proofErr w:type="spellEnd"/>
      <w:r>
        <w:rPr>
          <w:rFonts w:ascii="Times New Roman" w:hAnsi="Times New Roman" w:cs="Times New Roman"/>
          <w:sz w:val="28"/>
          <w:szCs w:val="28"/>
          <w:highlight w:val="white"/>
        </w:rPr>
        <w:t>», ПАО «Сургутнефтега</w:t>
      </w:r>
      <w:r>
        <w:rPr>
          <w:rFonts w:ascii="Times New Roman" w:hAnsi="Times New Roman" w:cs="Times New Roman"/>
          <w:sz w:val="28"/>
          <w:szCs w:val="28"/>
          <w:highlight w:val="white"/>
        </w:rPr>
        <w:t>з», АО «</w:t>
      </w:r>
      <w:proofErr w:type="spellStart"/>
      <w:r>
        <w:rPr>
          <w:rFonts w:ascii="Times New Roman" w:hAnsi="Times New Roman" w:cs="Times New Roman"/>
          <w:sz w:val="28"/>
          <w:szCs w:val="28"/>
          <w:highlight w:val="white"/>
        </w:rPr>
        <w:t>Транснефть</w:t>
      </w:r>
      <w:proofErr w:type="spellEnd"/>
      <w:r>
        <w:rPr>
          <w:rFonts w:ascii="Times New Roman" w:hAnsi="Times New Roman" w:cs="Times New Roman"/>
          <w:sz w:val="28"/>
          <w:szCs w:val="28"/>
          <w:highlight w:val="white"/>
        </w:rPr>
        <w:t>-Сибирь», ООО «</w:t>
      </w:r>
      <w:proofErr w:type="spellStart"/>
      <w:r>
        <w:rPr>
          <w:rFonts w:ascii="Times New Roman" w:hAnsi="Times New Roman" w:cs="Times New Roman"/>
          <w:sz w:val="28"/>
          <w:szCs w:val="28"/>
          <w:highlight w:val="white"/>
        </w:rPr>
        <w:t>Обьнефтеремонт</w:t>
      </w:r>
      <w:proofErr w:type="spell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», АО «Самотлорнефтегаз»,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>АО «РН-</w:t>
      </w:r>
      <w:proofErr w:type="spellStart"/>
      <w:r>
        <w:rPr>
          <w:rFonts w:ascii="Times New Roman" w:hAnsi="Times New Roman" w:cs="Times New Roman"/>
          <w:sz w:val="28"/>
          <w:szCs w:val="28"/>
          <w:highlight w:val="white"/>
        </w:rPr>
        <w:t>Няганьнефтегаз</w:t>
      </w:r>
      <w:proofErr w:type="spellEnd"/>
      <w:r>
        <w:rPr>
          <w:rFonts w:ascii="Times New Roman" w:hAnsi="Times New Roman" w:cs="Times New Roman"/>
          <w:sz w:val="28"/>
          <w:szCs w:val="28"/>
          <w:highlight w:val="white"/>
        </w:rPr>
        <w:t>», ООО «Газпром трансгаз Югорск».</w:t>
      </w:r>
    </w:p>
    <w:p w:rsidR="00DC0BE4" w:rsidRDefault="006F72E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highlight w:val="white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Многочисленные площадки были </w:t>
      </w:r>
      <w:r>
        <w:rPr>
          <w:rFonts w:ascii="Times New Roman" w:eastAsia="Arial" w:hAnsi="Times New Roman" w:cs="Times New Roman"/>
          <w:sz w:val="28"/>
          <w:szCs w:val="28"/>
          <w:highlight w:val="white"/>
        </w:rPr>
        <w:t>посвящены профессиональным направлениям: IT-сфера, рабочие специальности, профессии сельского хозя</w:t>
      </w:r>
      <w:r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йства, здравоохранения, </w:t>
      </w:r>
      <w:proofErr w:type="spellStart"/>
      <w:r>
        <w:rPr>
          <w:rFonts w:ascii="Times New Roman" w:eastAsia="Arial" w:hAnsi="Times New Roman" w:cs="Times New Roman"/>
          <w:sz w:val="28"/>
          <w:szCs w:val="28"/>
          <w:highlight w:val="white"/>
        </w:rPr>
        <w:t>соцобслуживания</w:t>
      </w:r>
      <w:proofErr w:type="spellEnd"/>
      <w:r>
        <w:rPr>
          <w:rFonts w:ascii="Times New Roman" w:eastAsia="Arial" w:hAnsi="Times New Roman" w:cs="Times New Roman"/>
          <w:sz w:val="28"/>
          <w:szCs w:val="28"/>
          <w:highlight w:val="white"/>
        </w:rPr>
        <w:t>, индустрии гостеприимства, нефтегазоперерабатывающей промышленности, правоохранительные органы и другим.</w:t>
      </w:r>
    </w:p>
    <w:p w:rsidR="00DC0BE4" w:rsidRDefault="006F72E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contextualSpacing/>
        <w:jc w:val="both"/>
      </w:pPr>
      <w:r>
        <w:rPr>
          <w:rFonts w:ascii="Times New Roman" w:eastAsia="Arial" w:hAnsi="Times New Roman" w:cs="Times New Roman"/>
          <w:sz w:val="28"/>
          <w:szCs w:val="28"/>
        </w:rPr>
        <w:t>Повышение престижа рабочих профессий осуществляется   при организации региональных этапов конкурсов профессиона</w:t>
      </w:r>
      <w:r>
        <w:rPr>
          <w:rFonts w:ascii="Times New Roman" w:eastAsia="Arial" w:hAnsi="Times New Roman" w:cs="Times New Roman"/>
          <w:sz w:val="28"/>
          <w:szCs w:val="28"/>
        </w:rPr>
        <w:t xml:space="preserve">льного мастерства в рамках Всероссийского чемпионатного движения «Профессионалы», в том числе путем проведения профориентационных мероприятий,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профопроб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, экскурсий. </w:t>
      </w:r>
    </w:p>
    <w:p w:rsidR="00DC0BE4" w:rsidRDefault="006F72E4">
      <w:pPr>
        <w:pStyle w:val="HTML1"/>
        <w:spacing w:line="276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мероприятия «Организация временного трудоустройства выпускников в возрасте от 18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25 лет, имеющих среднее профессиональное образование или высшее образование» предусмотрена возможность закрепления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за стажером наставника, работа которого заключается в разработке индивидуальной программы стажировки, консультировании, сопровождении деят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ельности стажера, подготовке отзыва о прохождении стажировки с указанием перспективы его трудоустройства на постоянной основе.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Наставничество 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профессиональных образовательных организациях реализуется при взаимодействии с работодателями. Данная система по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зволяет обучающимся и педагогам получать актуальные знания и навыки, необходимые для дальнейшей самореализации, профессиональной реализации и дальнейшего трудоустройства выпускникам, а предприятиям – подготовленные и мотивированные кадры, в будущем способн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ые стать ключевым элементом обновления производственной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экономической систем.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Наставники из числа работников организаций и предприятий реального сектора экономики и социальной сферы, осуществляющие деятельность по профилю реализуемых образовательных про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грамм закрепляются во время прохождения студентами производственной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практики, а также в период подготовки к чемпионатам по профессиональному мастерству в рамках чемпионатного движения «Профессионалы»; ежегодно количество наставников составляет 1360 человек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 Департаменту образования и науки Ханты-Мансийского автономного округа – Югры рассмотреть возможность: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2.1. Повышения качества подготовки выпускников (контроль качества подготовки)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Качество подготовки выпускников оценивается в период прохождения государственной итоговой аттестации по результатам освоения образовательных программ среднего профессионального образования. К работе государственных экзаменационных комиссий привлекаются 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едставители работодателей. Форма аттестации подразумевает демонстрационный экзамен.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период с января по июнь 2025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демонстрационный экзамен провели 30 профессиональных образовательных организаций и филиалов, из них: 18 колледжей, 7 филиалов учреждени</w:t>
      </w:r>
      <w:r>
        <w:rPr>
          <w:rFonts w:ascii="Times New Roman" w:eastAsia="Times New Roman" w:hAnsi="Times New Roman" w:cs="Times New Roman"/>
          <w:sz w:val="28"/>
          <w:szCs w:val="28"/>
        </w:rPr>
        <w:t>й высшего образования, 4 филиала профессиональных образовательных организаций из других регионов и 1 частная образовательная организация.</w:t>
      </w:r>
    </w:p>
    <w:p w:rsidR="00DC0BE4" w:rsidRDefault="006F72E4">
      <w:pPr>
        <w:shd w:val="clear" w:color="auto" w:fill="FFFFFF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Организовано 198 Центров проведения демонстрационных э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кзаменов (далее - ЦПДЭ) по 25 профессиям и 30 специал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ьностям (2024 год - 150 ЦПДЭ по 20 профессиям и 28 специальностям).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Проведено 279 демонстрационных экзаменов, из них: 148 -  базового уровня, 116 профильного уровня, 9 профильного уровня с вариативной частью, 6 - промежуточная 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ттестация. Количество участников демонстрационных экзаменов составило 5 453 студента (2024 год - 3 851 чел.).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ходе проведения демонстрационных экзаменов в период с января по июнь 2025 в автономном округе в качестве экспертов были задействованы 1 482 чело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века (2024 год - 1108 чел.), из них: 279 главных экспертов, 912 оценивающих и 291 технический эксперт (2024 год - 147 главных экспертов, 736 оценивающих и 225 технических экспертов). В независимой оценке квалификации студентов и выпускников участвовали 706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экспертов (2024 год- 536 экспертов), являющихся представителями организаций-работодателей (77,4% от общего количества экспертов). Организации-работодатели, участвующие в оценке, 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езультатам экзамена могли осуществлять подбор лучших молодых специалистов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востребованным профессиям/специальностям, оценивая на практике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их профессиональные умения и навыки, а также определять образовательные организации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lastRenderedPageBreak/>
        <w:t>автономного округа для сотрудничества в области подготовки и обучения персонала.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проведенных 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монстрационных экзаменов результаты «отлично» и «хорошо» получили 4593 выпускника, что составило 83 %. Не справились с демонстрационным экзаменом 5 человек, что составило 0,09% от общего количества сдающих демонстрационный экзамен.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2.2. Обеспечения соотве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тствия материально-технической и лабораторной базы СПО уровню современных производств </w:t>
      </w:r>
    </w:p>
    <w:p w:rsidR="00DC0BE4" w:rsidRDefault="006F72E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Обновление и создание новой материально-технической базы проводится при создании образовательно-производственных центров (кластеров) и кластеров среднего профессионально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в рамках федерального проекта «Профессионалитет».  </w:t>
      </w:r>
    </w:p>
    <w:p w:rsidR="00DC0BE4" w:rsidRDefault="006F72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автономном округе созданы два образовательно-производственных центра (кластера) Федерального проекта «Профессионалитет»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C0BE4" w:rsidRDefault="006F72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топливно-энергетическом комплексе на базе ФГБОУ ВО «Югорский государственный университет» при участии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Газпромнефть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Энергосистемы», АО «Югорская территориальная энергетическая компания – Региональные сети», ПАО «Ростелеком», ООО «Газпром трансгаз Сур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гут» и 10 региональных колледжей, в котором обучается 2115 студентов;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горнодобывающей отрасли «ЮГРА НГК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» на базе БУ «Когалымский политехнический колледж» при участии ООО «ЛУКОЙЛ-Западная Сибирь», ООО «Газпром трансгаз Югорск», «ООО «Центр научно-исс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ледовательских и производственных работ», ООО «ЭПУ Сервис» и 10 колледжей автономного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котором обучается 563 студента. 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Образовательный кластер среднего профессионального образования в отрасли педагогики откроется 1 сентября 2025 года на базе АУ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Ханты-Мансийский технолого-педагогический колледж». На средства федерального гранта, предоставляемого по результатам конкурса Минпросвещения России, и средств бюджета автономного округа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 новые и дооснащены существующие лаборатории, приобретено и уст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ановлено учебное оборудование, соответствующее требованиям производства. Инфраструктурные листы были согласованы с работодателем – участником кластеров. 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2.3. Предоставления общежитий нуждающимся на время их обучения 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Студентам предоставляются места в 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житиях в 14 образовательных организациях, подведомственных Департаменту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lastRenderedPageBreak/>
        <w:t xml:space="preserve">образования и науки автономного округа, в которых проживают 2988 студентов. 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Одновременно с обновлением материально-технической базы, содержания образовательных программ, ведется 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а по созданию новой инфраструктуры (новые учебные здания (корпуса) и студенческие общежития). С 2019 года ввели в эксплуатацию 2 общежития – в Нижневартовске (на 200 мест), в Ханты-Мансийске (на 1236 мест). 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В 2025 году завершится строительство 2 очереди 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горского политехнического колл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еджа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.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2.4. Открытия специальностей и направлений подготовки рабочих кадров, ориентиров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анные на 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онкретные производства, с учетом реальных запросов регионального сегмента рынка труда, в том числе с учетом реализации крупных проектов региона </w:t>
      </w:r>
    </w:p>
    <w:p w:rsidR="00DC0BE4" w:rsidRDefault="006F72E4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впервые осуществлен набор по новым специальностям</w:t>
      </w:r>
      <w:r>
        <w:rPr>
          <w:rFonts w:ascii="Times New Roman" w:hAnsi="Times New Roman" w:cs="Times New Roman"/>
          <w:sz w:val="28"/>
          <w:szCs w:val="28"/>
        </w:rPr>
        <w:br/>
        <w:t>и профессиям, ранее в автономном округе не реализ</w:t>
      </w:r>
      <w:r>
        <w:rPr>
          <w:rFonts w:ascii="Times New Roman" w:hAnsi="Times New Roman" w:cs="Times New Roman"/>
          <w:sz w:val="28"/>
          <w:szCs w:val="28"/>
        </w:rPr>
        <w:t xml:space="preserve">уемым: </w:t>
      </w:r>
    </w:p>
    <w:p w:rsidR="00DC0BE4" w:rsidRDefault="006F72E4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БУ «Советский политехнический колледж»: «Машинист технологических насосов и компрессоров», «Анимация (по видам)», «Эксплуатация беспилотных авиационных систем»;</w:t>
      </w:r>
    </w:p>
    <w:p w:rsidR="00DC0BE4" w:rsidRDefault="006F72E4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БУ «Югорский политехнический колледж»: «Эксплуатация </w:t>
      </w:r>
      <w:r>
        <w:rPr>
          <w:rFonts w:ascii="Times New Roman" w:hAnsi="Times New Roman" w:cs="Times New Roman"/>
          <w:sz w:val="28"/>
          <w:szCs w:val="28"/>
        </w:rPr>
        <w:br/>
        <w:t>и обслуживание многоквартирно</w:t>
      </w:r>
      <w:r>
        <w:rPr>
          <w:rFonts w:ascii="Times New Roman" w:hAnsi="Times New Roman" w:cs="Times New Roman"/>
          <w:sz w:val="28"/>
          <w:szCs w:val="28"/>
        </w:rPr>
        <w:t>го дома»;</w:t>
      </w:r>
    </w:p>
    <w:p w:rsidR="00DC0BE4" w:rsidRDefault="006F72E4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БУ «Междуреченский агропромышленный колледж»: «Агрономия»;</w:t>
      </w:r>
    </w:p>
    <w:p w:rsidR="00DC0BE4" w:rsidRDefault="006F72E4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в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«Сургутский политехнический колледж»: «Товароведение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>и экспертиза качества потребительских товаров».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В 2025 году объявлен набор на бесплатное обучение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br/>
        <w:t>по специальностям и професс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иям среднего профессионального образования: 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в ФГБОУ ВО «Нижневартовский государственный университет»: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«Экологическая безопасность природных комплексов»,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«Архитектура»;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«Прикладная геодезия»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в ФГБОУ ВО «Югорский государственный университет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»: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 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Электрические станции, сети, их релейная защита и автоматизация»;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в АУ «Сургутский политехнический колледж»: «Оператор-наладчик металлообрабатывающих станков», «Техническая эксплуатация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br/>
        <w:t xml:space="preserve">и обслуживание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роботозированного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производства (по отраслям)»;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Няганский технологический колледж»: «Пожарная безопасность»; 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БУ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Игримский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политехнический колледж»: «Мастер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обслуживанию магистральных труб»;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БУ «Советский политехнический колледж»: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«Кино-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телепроизводство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видам)». 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 новые специальности и профессии выделено 415 бюджетных мест. 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2.5. Развития Всероссийского чемпионатного движения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  <w:t xml:space="preserve">по профессиональному мастерству и популяризации рабочих специальностей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2023 году в Российской Федерации стартовало Всероссийское чемпио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натное движение по профессиональному мастерству, включающее в себя мероприятия Чемпионата по профессиональному мастерству «Профессионалы» и Чемпионата высоких технологий.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автономном округе региональным оператором Чемпионата высоких технологий является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«Сургутский политехнический колледж».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Автономный округ принимает активное участие в чемпионатном движении. В автономном округе ежегодно проводятся Региональный этап Чемпионата по профессиональному мастерству «Профессионалы»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Региональный этап Чемпионат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высоких технологий. По результатам проведения указанных этапов формируется состав команды для участия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соревнованиях итогового (межрегионального) этапа Чемпионата,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 в последующем – для участия в финалах Чемпионата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профессиональному мастерству «Пр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офессионалы» и Чемпионата высоких технологий.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с 18 по 28 февраля 2025 года в автономном округе состоялся Региональный этап Чемпионата «Профессионалы», участие в котором приняли 449 конкурсантов (2024 год - 452, 2023 год - 378) по 71 компетенции (2024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 - 65, 2023 год - 54), из них 57 компетенций – для основной возрастной категории (366 человек) и 14 компетенций – для категории юниоры (83 человека). Победителями и призерами по итогам чемпионата стали 171 студент и 42 школьника. Чемпионат прош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городах Сургут, Ханты-Мансийск, Когалым, Советский,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п.г.т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Междуреченский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 площадках 8 образовательных организаций. 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1 по 30 апреля 2025 года по результатам пройденного отбора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 территории автономного округа прошли соревнования итогового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(межрегио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нального) этапа Чемпионата по 12 компетенциям в двух возрастных категориях Основная и Юниоры. В соревнованиях приняли участие 200 конкурсантов из 65 регионов Российской Федерации.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площадках АУ «Сургутский политехнический колледж» прошли соревнования по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компетенциям: «3D Моделирование для компьютерных игр», «Изготовление прототипов (Аддитивное производство)», «Кондитерское дело», «Промышленная автоматика», «Обслуживание тяжелой техники».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На площадках БУ «Советский политехнический колледж» – «Управление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рвардером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«Управление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харвестером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(при поддержке предприятия-партнера АО «Югорский лесопромышленный холдинг»).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площадке БУ «Когалымский политехнический колледж» – «Подготовка и транспортировка нефти» (при поддержке предприятия-партнера ООО «ЛУКОЙЛ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Западная Сибирь»).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Студенты колледжей автономного округа успешно выступили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 «домашних» площадках. В трех компетенциях стали победителями.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Всего призерами соревнований итогового (межрегионального) этапа чемпионата, в том числе проходивших в других регион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ах Российской Федерации, стали 11 конкурсантов из автономного округа (6 золотых медалей, 1 серебряная медаль, 4 бронзовые медали, 23 медальона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«За профессионализм»).  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25 по 30 мая 2025 года в Нижнем Новгороде прошел финал Чемпионата по профессиональном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мастерству «Профессионалы»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 компетенциям в области креативных индустрий и IT.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состав сборной автономного округа вошли 4 конкурсанта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и 4 эксперта-наставника из трех образовательных организаций автономного округа. 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итогам соревнований призерами 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али 3 конкурсанта из Югры: 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Константин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Туровин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студент АУ «Нефтеюганский политехнический колледж» – серебряный призер основного и командного зачета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компетенции «3D-моделирование для компьютерных игр»;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Айгерим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Жолдошова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студентка АУ «Сургутский политех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нический колледж» – серебряный призер основного и командного зачета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компетенции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Моушен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-дизайн»;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Никита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Ахметчин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студент АНПОО «Сургутский институт экономики, управления и права» - бронзовый призер командного зачета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компетенции «Разработка компьютер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ных игр и мультимедийных приложений».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Третий Финал чемпионата Высоких технологий пройдет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 20 инновационным компетенциям с 17 по 21 сентября 2025 года в городе Великий Новгород на базе ИНТЦ «Ин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теллектуальная электроника – Валдай» и Новгородской техническ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ой школы. Автономный округ будет представлять студент из БУ «Урайский политехнический колледж»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Балаев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Владислав. Под руководством эксперта-наставника Сергея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Александровича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Бахмата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он примет участие в компетенции «Сервисный инженер промышленного оборудовани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в Индустрии 4.0».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Четвертый Финал по 30 компетенциям чемпионата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 професси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ональному мастерству «Профессионалы» в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образования и сервиса пройдет с 29 ноября по 4 декабря 2025 года на базе КВЦ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Экспофорум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Санкт-Петербурге. Югру представят 5 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курсантов – победителей и призеров отборочных этапов Чемпионата. </w:t>
      </w:r>
    </w:p>
    <w:p w:rsidR="00DC0BE4" w:rsidRDefault="006F72E4">
      <w:pPr>
        <w:spacing w:after="0"/>
        <w:ind w:firstLine="709"/>
        <w:jc w:val="both"/>
        <w:rPr>
          <w:b/>
          <w:bCs/>
          <w:i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2.6. Организации профориентационного тестирования школьников, с целью дальнейшего построения профиля каждого обучающегося и использования образовательных программ в целях формирования личных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траекторий развития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автономного округа от 8 сентября 2023 года № 444-п «О внесении изменений в некоторые постановления Правительства  Ханты-Мансийского автономного округа – Югры» внесены изменения в Комплекс мер («дорожную кар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ту») по самоопределению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ранней профессиональной ориентации обучающихся Ханты-Мансийского автономного округа – Югры до 2025 года (далее – Комплекс мер), в который включены мероприятия, направленные на ранний и осознанный выбор обучающимися будущей образо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вательной и профессиональной траектории с учетом приоритетных и перспективных направлений развития экономики и социальной сферы автономного округа, соответствующих Стратегии социально-экономического развития автономного округа, при организации и проведении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которых привлекаются инфраструктурные и кадровые ресурсы профессиональных организаций и предприятий, осуществляющих деятельность на территории автономного округа.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Комплексом мер в 2024 году обеспечено исполнение следующих мероприятий: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рамках проекта «Билет в будущее» 18373 обучающихся 6-11 классов приняли участие в мероприятиях по профессиональной ориентации и получили рекомендации по выбору профессии и построению индивидуального маршрута развития профессиональных компетенций,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том 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 11028 обучающихся прошли профориентационные диагностики, 2291 обучающийся посетил профессиональные пробы, 5328 обучающихся посетили мультимедийную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профориентационную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выставку «Лаборатория будущего» в парке «Россия – моя история», г. Сургут;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открытых онлайн-уроках «Шоу профессий» приняли участие 132752 обучающихся 1-12 классов общеобразовательных организаций автономного округа, из них 100371 обучающийся 5-11 классов;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регионального проекта по профессиональной ориентации несовершенно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летних граждан «Будущий профессионал» проведен курс для обучающихся и их родителей, направленный на знакомство с современным рынком труда, актуальными профессиями, особенностями профессионального выбора; комплексное тестирование обучающихся; профориентацио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нный тренинг «Дизайн профессий будущего»;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профориентационный конкурс «Будущий профессионал». В 2024 году приняли участие 13200 обучающихся 9-11 классов общеобразовательных организаций всех муниципальных образований.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2.7. Совершенствования школьного образования в интересах профессионального и высшего технического образования, развитие технического (инженерного) мышления школьников, в том числе посредством организации:</w:t>
      </w:r>
    </w:p>
    <w:p w:rsidR="00DC0BE4" w:rsidRDefault="006F72E4">
      <w:pPr>
        <w:spacing w:after="0"/>
        <w:jc w:val="both"/>
        <w:rPr>
          <w:b/>
          <w:bCs/>
          <w:i/>
          <w:iCs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инженерных и предпрофессиональных классов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(например, «IT-класс», «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Энергок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ласс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») на базе школ или с использованием материально-технической базы СПО/ВУЗа (лаборатории, центры),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индустирального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партнера в рамках дополнительных занятий или уроков «Технология»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автономном округе традиционно уделяется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большое внимание вопросам профориентации в системе школьного образования.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общеобразовательных организациях автономного округа реализуется профильное обучение, представляющее собой систему, направленную на индивидуализацию и профессиональную ориентацию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 в соответствии с их образовательными запросами и с учетом потребностей рынка труда региона.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выявления эффективности профориентационной работы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процесса содействия профессиональному самоопределению обучающихся в 2024-2025 учебном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общеобразовательных организациях автономного округа  функционировали 1274 профильных класса/группы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(в 2023-2024 учебном году – 580 классов), в которых обучались 19 480 учащихся 10 и 11 классов по направлениям различных профилей (технологические, естеств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енно-научные, аграрного направления, инженерные, физико-математические,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энергоклассы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психолого-педагогические).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профильных классов естественно-научного направления - 133, технологических и инженерных - 289, физико-математических - 10, химико-б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иологических - 16.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Организовано взаимодействие, в том числе по сетевым договорам,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организациями высшего образования, дополнительного профессионального образования, предприятиями промышленного сектора, нефтегазовой отрасли и др. Так по соглашению с предп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риятиями ПАО «Газпром», ПАО «Роснефть», ПАО Лукойл, ПАО «Сургутнефтегаз»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муниципальных образованиях автономного округа открыты специализированные профильные классы, направленные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профессиональное самоопределение обучающихся, углубленное изучение техн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ических областей.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Ежегодно БОУ «Югорский физико-математический лицей-интернат» проводит: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летнюю профильную школу для обучающихся 7-8 классов автономного округа, проявляющих высокую мотивацию и способности при изучении предметов физико-математической напра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информатики;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математики в Югре – комплекс мероприятий научного характера для обучающихся 7-11 классов автономного округа; научную сессию старшеклассников для победителей и призеров муниципальных, региональных и окружных олимпиад по физике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математике, информатике.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Также обучающиеся автономного округа являются активными участниками Всероссийской олимпиады школьников (далее –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ВсОШ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). 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Результаты регионального э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тапа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ВсОШ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естественно-научным предметам в 2025 году:</w:t>
      </w:r>
    </w:p>
    <w:p w:rsidR="00DC0BE4" w:rsidRDefault="006F72E4">
      <w:pPr>
        <w:pStyle w:val="a3"/>
        <w:spacing w:after="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математика - 110 уч. (из них: 3 победителя, 8 призеров)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C0BE4" w:rsidRDefault="006F72E4">
      <w:pPr>
        <w:pStyle w:val="a3"/>
        <w:spacing w:after="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физика - 50 уч. (из них: 1 победитель, 4 призера)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C0BE4" w:rsidRDefault="006F72E4">
      <w:pPr>
        <w:pStyle w:val="a3"/>
        <w:spacing w:after="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химия - 57 уч. (из них: 2 призера)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C0BE4" w:rsidRDefault="006F72E4">
      <w:pPr>
        <w:pStyle w:val="a3"/>
        <w:spacing w:after="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информатика - 74 уч. (из них: 1 победитель, 2 призера)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C0BE4" w:rsidRDefault="006F72E4">
      <w:pPr>
        <w:pStyle w:val="a3"/>
        <w:spacing w:after="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биология - 81 чел. (из них: 3 победителя, 18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призеров).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Результаты заключительного этапа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ВсОШ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естественно-научным предметам: в 2024 году по учебному предмету «химия» – призер, в 2025 году по учебному предмету «химия» – призер.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2024-2025 учебном году 12 образовательных организаций автономного округа являлис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 пилотными площадками проекта «Школы – ассоциированные партнеры Сириуса» (далее – проект), в рамках которого в автономном округе сформирована сеть веду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 общеобразовательных организаций, работающих при методической поддержке образовательного Фонда «Талан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и Успех».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Школы-участники проекта внедряют новые программы, разработанные экспертами «Сириуса»: открывают классы с углубленным изучением математики, физики, информатики, химии и биологии, организуют проектную работу и взаимодействие с индустриальными 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ртнерами. Помимо общей успеваемости, в специализированных классах оцениваются результаты проектной деятельности.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2024-2025 учебного года 34 обучающихся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 общеобразовательных учреждений автономного округа отмечены как лучшие участники проекта «Шк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олы – ассоциированные партнеры Сириуса».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2025-2026 учебном году запланировано к открытию 16 классов проекта «Школы – ассоциированные партнеры Сириуса» (в их числе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12 классов, ранее работавших в данном проекте).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повышения качества математического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естественно-научного образования Департаментом образования и науки автономного округа утвержден план мероприятий по повышению качества математического и естественно-научного образования в автономном округе на период до 2030 года с учетом рекомендаций 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нистерства просвещения Российской Федерации: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включены мероприятия в рамках сетевого взаимодействия с Фондом развития Физтех-школ;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стажировки на базе Технопарка автономной некоммерческой общеобразовательной организации «Физтех-лицей» имени П. 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Капицы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лизация дополнительных профессиональных программ (повышения квалификации) для педагогов на базе МФТИ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Технопарка  АНОО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«Физтех-лицей» им. П.Л.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Капицы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другие.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Организована работа по подготовке трехстороннего Соглашения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сотрудничестве между Федеральным государственным автономным образовательным учреждением высшего образования «Московский физико-технический институт (национальный исследовательский университет)», Департаментом образования и науки автономного округа и БУ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Сургутский государственный университет», которое планируется заключить в рамках Августовского совещания педагогических работников автономного округа 2025 года. </w:t>
      </w:r>
    </w:p>
    <w:p w:rsidR="00DC0BE4" w:rsidRDefault="006F72E4">
      <w:pPr>
        <w:spacing w:after="0"/>
        <w:ind w:firstLine="709"/>
        <w:jc w:val="both"/>
        <w:rPr>
          <w:b/>
          <w:bCs/>
          <w:i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«Инженерных каникул» для школьников от 12 до 16 лет в период летних (весенних, осенних) каникул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(организация мастер-классов, практических занятий в специализированных лабораториях (электротехники, физики, химии и т.д.), а также лекции и встречи с учеными и выдающимися представителями в области науки и техники, привлечение опорных индустриальных парт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неров для знакомства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  <w:t>с отраслями промышленности и профориентации школьников, организации экскурсий на объекты индустриальных партнеров: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«Инженерные каникулы» проводятся в каникулярный период (летний, осенний и весенний) для обучающихся общеобразовательных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организаций на базе детских технопарков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Кванториум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по программам технической направленности.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каникул школьники обучаются основам графики, созданию 3D-моделей и работе с мультимедийным контентом. Педагоги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Кванториума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знакомят детей с такими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аправлениями, как робототехника, беспилотные летательные аппараты и программирование.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Также участники каникул проходят обучение по направлениям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Киберспорт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«Виртуальные экскурсии» и «Введение в органическую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нефтехимию». </w:t>
      </w:r>
    </w:p>
    <w:p w:rsidR="00DC0BE4" w:rsidRDefault="006F72E4">
      <w:pPr>
        <w:pStyle w:val="docdata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2024 году 2218 обучающихся общеобразовательных организаций автономного округа приняли участие в 58 интенсивных профильных сменах (проектные школы в области естественных наук, информационных </w:t>
      </w:r>
      <w:r>
        <w:rPr>
          <w:rFonts w:eastAsia="Times New Roman"/>
          <w:sz w:val="28"/>
          <w:szCs w:val="28"/>
        </w:rPr>
        <w:br/>
        <w:t xml:space="preserve">и передовых технологий, гуманитарных наук, </w:t>
      </w:r>
      <w:proofErr w:type="spellStart"/>
      <w:r>
        <w:rPr>
          <w:rFonts w:eastAsia="Times New Roman"/>
          <w:sz w:val="28"/>
          <w:szCs w:val="28"/>
        </w:rPr>
        <w:t>технопредприниматель</w:t>
      </w:r>
      <w:r>
        <w:rPr>
          <w:rFonts w:eastAsia="Times New Roman"/>
          <w:sz w:val="28"/>
          <w:szCs w:val="28"/>
        </w:rPr>
        <w:t>ства</w:t>
      </w:r>
      <w:proofErr w:type="spellEnd"/>
      <w:r>
        <w:rPr>
          <w:rFonts w:eastAsia="Times New Roman"/>
          <w:sz w:val="28"/>
          <w:szCs w:val="28"/>
        </w:rPr>
        <w:t xml:space="preserve">, нефтяной и газовой промышленности, в сфере искусства, спорта), совместными организаторами </w:t>
      </w:r>
      <w:r>
        <w:rPr>
          <w:color w:val="000000"/>
          <w:sz w:val="28"/>
          <w:szCs w:val="28"/>
        </w:rPr>
        <w:t>которых выступили организации высшего (БУ «Сургутский государственный университет», ФГБОУ ВО «Югорский государственный университет», ФГБОУ ВО «Санкт-Петербургск</w:t>
      </w:r>
      <w:r>
        <w:rPr>
          <w:color w:val="000000"/>
          <w:sz w:val="28"/>
          <w:szCs w:val="28"/>
        </w:rPr>
        <w:t xml:space="preserve">ий горный университет») и профессиональные образовательные организации </w:t>
      </w:r>
      <w:r>
        <w:rPr>
          <w:color w:val="000000"/>
          <w:sz w:val="28"/>
          <w:szCs w:val="28"/>
        </w:rPr>
        <w:br/>
        <w:t xml:space="preserve">(АУ «Ханты-Мансийский технолого-педагогический колледж», </w:t>
      </w:r>
      <w:r>
        <w:rPr>
          <w:color w:val="000000"/>
          <w:sz w:val="28"/>
          <w:szCs w:val="28"/>
        </w:rPr>
        <w:br/>
        <w:t xml:space="preserve">БУ «Белоярский политехнический колледж»), предприятия автономного округа (ООО «Авангард» Инновационный научно-технологический </w:t>
      </w:r>
      <w:r>
        <w:rPr>
          <w:color w:val="000000"/>
          <w:sz w:val="28"/>
          <w:szCs w:val="28"/>
        </w:rPr>
        <w:t>центр «</w:t>
      </w:r>
      <w:proofErr w:type="spellStart"/>
      <w:r>
        <w:rPr>
          <w:color w:val="000000"/>
          <w:sz w:val="28"/>
          <w:szCs w:val="28"/>
        </w:rPr>
        <w:t>Юнити</w:t>
      </w:r>
      <w:proofErr w:type="spellEnd"/>
      <w:r>
        <w:rPr>
          <w:color w:val="000000"/>
          <w:sz w:val="28"/>
          <w:szCs w:val="28"/>
        </w:rPr>
        <w:t>-парк») и Российской Федерации (ООО «</w:t>
      </w:r>
      <w:proofErr w:type="spellStart"/>
      <w:r>
        <w:rPr>
          <w:color w:val="000000"/>
          <w:sz w:val="28"/>
          <w:szCs w:val="28"/>
        </w:rPr>
        <w:t>Цифриум</w:t>
      </w:r>
      <w:proofErr w:type="spellEnd"/>
      <w:r>
        <w:rPr>
          <w:color w:val="000000"/>
          <w:sz w:val="28"/>
          <w:szCs w:val="28"/>
        </w:rPr>
        <w:t xml:space="preserve">» г. Москва, </w:t>
      </w:r>
      <w:r>
        <w:rPr>
          <w:color w:val="000000"/>
          <w:sz w:val="28"/>
          <w:szCs w:val="28"/>
        </w:rPr>
        <w:br/>
        <w:t xml:space="preserve">ПАО «Газпром», ПАО «Лукойл»), социально-ориентированные некоммерческие организации (АНО «Институт развития компетенций», АНО ДПО «Сова», АНПО «Школьная лига» г. Санкт-Петербург, АНО ДПО </w:t>
      </w:r>
      <w:r>
        <w:rPr>
          <w:color w:val="000000"/>
          <w:sz w:val="28"/>
          <w:szCs w:val="28"/>
        </w:rPr>
        <w:t>«Открытое образование» г. Москва).</w:t>
      </w:r>
    </w:p>
    <w:p w:rsidR="00DC0BE4" w:rsidRDefault="006F72E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2024-2025 учебном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году запущены программы дополнительного образования по направлениям: интеллектуальные энергетические системы, технологии беспроводной связи, инженерные биологические системы, геномное редактирование,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мультимедийная журналистика, цифровые технологии в архитектуре,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урбанистика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большие данные и искусственный интеллект, новые производства, новая среда, новый транспорт. Обучение по программам автономного округа осуществляется на площадках организаций высше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образования при участии технологических компаний автономного округа, осуществляющих деятельность по указанным направлениям, а также партнеров федерального уровня.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охват школьников, вовлеченных в научно-техническое творчество под научным руководст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вом образовательных организаций высшего образования, научных организаций, высокотехнологичных компаний, в 2024-2025 учебном году составил 19 922 человека, из них по программам с применением дистанционных образовательных технологий прошли обучение 7 255 чел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овек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Комплексом мер по ранней профессиональной ориентации предусмотрено проведение на системной основе профориентационных мероприятий при содействии предприятий реального сектора экономики, осуществляющих деятельность на территории автономного округа,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ючение представителей работодателей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профориентационную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 со школьниками, взаимодействие обучающихся с потенциальными работодателями, образовательными организациями.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предприятий-работодателей, участвующих в реализации Единой модели профориен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тации в автономном округе, с указанием области профессиональной деятельности предприятий размещен на официальном сайте Департамента образования и науки автономного округа (https://depobr.admhmao.ru/proforientatsionnyyminimum/napravleniya- profminimuma/9203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456/praktiko-orientirovannyymodul/#media-9203456).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общего количества предприятий-работодателей (72 организации) преобладают предприятия нефтегазодобывающего сектора (15 организаций), транспортной (7 организаций), медицинской (7 организаций) и электр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оэнергетической отраслей (6 организаций).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Профориентационные мероприятия для школьников проводят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организации, подведомственные исполнительным органам автономного округа: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научные организации (Научно-аналитический центр рационального недропользования им.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В.И.Шпильмана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Югорский научно-исследовательский институт информационных технологий, Технопарк высоких технологий);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медицинские организации (городские и районные больницы муниципальных районов и городских округов автономного округа, стоматологические клин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ики, АУ «Центр профессиональной патологии»,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БУ Окружной кардиологический диспансер «Центр диагностики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сердечно-сосудистой хирургии»);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музеи (БУ «Музей геологии нефти и газа», БУ «Музей природы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человека»).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организации мероприятий практико-ориенти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рованного модуля единой модели профориентации привлечены ресурсы 56 промышленных предприятий в сфере добычи, транспортировки и переработки углеводородов (2023-2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024 учебный год – 14). Занятия проводятся непосредственно на площадках предприятий-партнеров,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корпоративных учебных центрах (с учетом требований безопасности и допуска на объекты), организаций профессионального и высшего образования. Организовано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60 посещений корпоративных музеев (ООО «РН-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Юганскнефтегаз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АО «РН-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Няганьнефтегаз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ПАО «НК «Роснефть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ООО «Газпром Трансгаз Сургут», ООО «Газпром Трансгаз Югорс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к», АО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Россети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Тюмень»,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ПАО «Сургутнефтегаз», АО «Самотлорнефтегаз», ПАО «Лукойл»)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охватом 3 712 обучающихся. 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 2024-2025 учебный год численность обучающихся 6-11 классов, охваченных экску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рсиями на предприятия, составила 24 283 человека (21% от общего количества обучающихся в 6-11 классах), в том числе 3 242 обучающихся – из числа участников проекта «Билет в будущее»; 5 396 обучающихся посетили выставку «Лаборатория будущего»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мультимедий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историческом парке «Россия – моя история» города Сургута, проведено 17 283 мастер-класса, 14 897 профессиональных проб на предприятиях и в организациях профессионального и высшего образования.</w:t>
      </w:r>
    </w:p>
    <w:p w:rsidR="00DC0BE4" w:rsidRDefault="006F72E4">
      <w:pPr>
        <w:spacing w:after="0"/>
        <w:ind w:firstLine="709"/>
        <w:jc w:val="both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2.8. Развития инклюзивного СПО, разработки и внедрения реги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ональной модели сетевого взаимодействия в целях обеспечения равных условий доступности получения профессионального образования обучающимися с ограниченными возможностями здоровья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  <w:t>и инвалидам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и (детьми-инвалидами) в учр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еждениях СПО автономного округа с учётом опыта БУ «Нижневартовский социально-гуманитарный колледж»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Модель сетевого взаимодействия Ресурсного центра (базовой профессиональной образовательной организации, обеспечивающей поддержку региональной системы инклюзи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вного профессионального образования инвалидов) автономного округа в сфере инклюзивного профессионального образования инвалидов и лиц с ограниченными возможностями здоровья разработана и утверждена приказом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 «Нижневартовский социально-гуманитарный коллед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ж» от 20 октября 2021года № 464-ОД.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Заключены соглашения по сетевому взаимодействию между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 «Нижневартовский социально-гуманитарный колледж» (базовой профессиональной образовательной организацией) и профессиональными образовательными организациями автоно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округа.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Направлениями сетевого взаимодействия являются: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Реализация комплекса мер по профессиональной ориентации инвалидов и лиц с ограниченными возможностями здоровья в целях выбора ими профессии/специальности с учетом их способностей: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льное консультирование инвалидов и лиц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ограниченными возможностями здоровья, их родителей (законных представителей) по вопросам получения среднего профессионального образования, профессионального обучения, дополнительного профессионального образования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путем организации «горячей линии»);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профессиональная ориентация инвалидов и лиц с ограниченными возможностями здоровья в целях выбора ими профессии/специальности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учетом их способностей;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обеспечение психолого-педагогического сопровождения обучающихся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инвалидов и лиц с ограниченными возможностями здоровья.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Содействие в создании условий доступности в профессиональных образовательных организациях: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условий доступности, безопасности, информативности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комфортности зданий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(и/или их элементов), характеризующих меры предупреждения причинения вреда для инвалидов и лиц с ограниченными возможностями здоровья;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сопровождение функционирования региональной модели сетевого взаимодейст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вия базовой профессиональной образовательной орга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низации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и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офессиональных образовательных организаций для обеспечения условий для обучения инвалидов и лиц с ограниченными возможностями здоровья;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информационных и материально-технических ресурсов, включая учебное, компьютерное, реабилитаци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онное оборудование для инвалидов и лиц с ограниченными возможностями здоровья.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Реализация мероприятий по сопровождению инвалидов и лиц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ограниченными возможностями здоровья при освоении образовательных программ среднего профессионального образования,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профессионального обучения, содействие в их последующем трудоустройстве: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мероприятий по сопровождению инвалидов и лиц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ограниченными возможностями здоровья в процессе получения ими среднего профессионального образования, профессионального обуч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содействию в последующем трудоустройстве;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деятельности регионального центра сопровождения приема абитуриентов из числа инвалидов и лиц с ограниченными возможностями здоровья;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деятельности центров карьеры (содействия трудоуст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ройству выпускников);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трудоустройству выпускников образовательных организаций из числа инвалидов и лиц с ограниченными возможностями здоровья с учетом практики целевого обучения;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социально ориентированных некоммерческих организаций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сопровождению инвалидов при трудоустройстве;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мониторинга занятости выпускников из числа инвалидов и лиц с ограниченными возможностями здоровья.</w:t>
      </w:r>
    </w:p>
    <w:p w:rsidR="00DC0BE4" w:rsidRDefault="006F72E4">
      <w:pPr>
        <w:spacing w:after="0"/>
        <w:ind w:firstLine="709"/>
        <w:jc w:val="both"/>
        <w:rPr>
          <w:b/>
          <w:bCs/>
          <w:i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2.9. В целях получения профессионального образования обучающимися с ограниченными возможностями здо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ровья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и инвалидами (детьми-инвалидами), в том числе детьми с ментальными нарушениями:</w:t>
      </w:r>
    </w:p>
    <w:p w:rsidR="00DC0BE4" w:rsidRDefault="006F72E4">
      <w:pPr>
        <w:spacing w:after="0"/>
        <w:ind w:firstLine="709"/>
        <w:jc w:val="both"/>
        <w:rPr>
          <w:b/>
          <w:bCs/>
          <w:i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2.9.1. Расширения перечня программ профессионального обучения в общеобразовательных организациях и профессиональных образовательных организациях автономного округа.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ртаментом образования и науки автономного округа ежегодно утверждаются контрольные цифры приема граждан на обучение за счет бюджетных ассигнований автономного округа по программам профессионального обучения по профессиям рабочих, должностям служащих.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бучение по данным программам принимаются лица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ограниченными возможностями здоровья, не имеющие основного общего или среднего общего образования, обучавшиеся по адаптированным основным общеобразовательным программам и имеющие свидетельство об обучении.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ачисление в профессиональные образовательные организации на указанные программы производится при наличии заключения психолого-медико-педагогической комиссии. </w:t>
      </w:r>
    </w:p>
    <w:p w:rsidR="00DC0BE4" w:rsidRDefault="006F72E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обучение по вышеуказанным программам на 2025-2026 учебный год выделен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 180 бюджетных мест. Программы будут реализованы в 11 колледжах автономного округа, подведомственных Департаменту образования и науки автономного округа (2024-2025 учебный год - 134 места, 7 колледжей; 2023-2024 учебный год - 131 место, 8 колледжей). </w:t>
      </w:r>
    </w:p>
    <w:p w:rsidR="00DC0BE4" w:rsidRDefault="006F72E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чение будет осуществляться по следующим профессиям: «Оператор электронно-вычислительных и вычислительных машин», «Облицовщик-плиточник», «Повар», «Плотник»,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Столяр» «Строительный, 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аляр»,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екарь», «Слесарь по ремонту автомобилей», «Швея», «Кухонный рабоч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ий», «Рабочий зелёного хозяйства».</w:t>
      </w:r>
    </w:p>
    <w:p w:rsidR="00DC0BE4" w:rsidRDefault="006F72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Профессиональное обучение обучающихся с ограниченными возможностями здоровья и инвалидностью, в том числе с ментальными нарушениями (далее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ОВЗ), организовано в 14 государственных общеобразовательных организациях автоном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ного округа, реализующих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качестве основного вида деятельности исключительно адаптированные общеобразовательные программы (далее – коррекционные школы).</w:t>
      </w:r>
    </w:p>
    <w:p w:rsidR="00DC0BE4" w:rsidRDefault="006F72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базе коррекционных школ лица с ОВЗ получают следующие профессии:</w:t>
      </w:r>
    </w:p>
    <w:tbl>
      <w:tblPr>
        <w:tblStyle w:val="af5"/>
        <w:tblW w:w="9496" w:type="dxa"/>
        <w:tblInd w:w="-283" w:type="dxa"/>
        <w:tblLayout w:type="fixed"/>
        <w:tblLook w:val="04A0" w:firstRow="1" w:lastRow="0" w:firstColumn="1" w:lastColumn="0" w:noHBand="0" w:noVBand="1"/>
      </w:tblPr>
      <w:tblGrid>
        <w:gridCol w:w="850"/>
        <w:gridCol w:w="4677"/>
        <w:gridCol w:w="3969"/>
      </w:tblGrid>
      <w:tr w:rsidR="00DC0BE4">
        <w:tc>
          <w:tcPr>
            <w:tcW w:w="850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4677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образовательн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ых организаций </w:t>
            </w:r>
          </w:p>
        </w:tc>
        <w:tc>
          <w:tcPr>
            <w:tcW w:w="3969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профессионального обучения</w:t>
            </w:r>
          </w:p>
        </w:tc>
      </w:tr>
      <w:tr w:rsidR="00DC0BE4">
        <w:tc>
          <w:tcPr>
            <w:tcW w:w="850" w:type="dxa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Казенное общеобразовательное учреждение автономного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Ларьякская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школа-интернат для обучающихся с ОВЗ»</w:t>
            </w:r>
          </w:p>
        </w:tc>
        <w:tc>
          <w:tcPr>
            <w:tcW w:w="3969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«Швея», «Столяр»</w:t>
            </w:r>
          </w:p>
        </w:tc>
      </w:tr>
      <w:tr w:rsidR="00DC0BE4">
        <w:trPr>
          <w:trHeight w:val="912"/>
        </w:trPr>
        <w:tc>
          <w:tcPr>
            <w:tcW w:w="850" w:type="dxa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Казенное общеобразовательное учреждение автономного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округа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Леушинская школа-интернат для обучающихся с ОВЗ»</w:t>
            </w:r>
          </w:p>
        </w:tc>
        <w:tc>
          <w:tcPr>
            <w:tcW w:w="3969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«Швея», «Столяр», «Штукатур», «Рабочий зеленого хозяйства»</w:t>
            </w:r>
          </w:p>
        </w:tc>
      </w:tr>
      <w:tr w:rsidR="00DC0BE4">
        <w:tc>
          <w:tcPr>
            <w:tcW w:w="850" w:type="dxa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Казенное общеобразовательное учреждение автономного округа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«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Мегионская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школа для обучающихся с ОВЗ»</w:t>
            </w:r>
          </w:p>
        </w:tc>
        <w:tc>
          <w:tcPr>
            <w:tcW w:w="3969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«Рабочий по комплексному обслуживанию и 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монту зданий» </w:t>
            </w:r>
          </w:p>
        </w:tc>
      </w:tr>
      <w:tr w:rsidR="00DC0BE4">
        <w:tc>
          <w:tcPr>
            <w:tcW w:w="850" w:type="dxa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Казенное общеобразовательное учреждение автономного округа «Нефтеюганская школа-интернат для обучающихся с ОВЗ»</w:t>
            </w:r>
          </w:p>
        </w:tc>
        <w:tc>
          <w:tcPr>
            <w:tcW w:w="3969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«Рабочий зеленного хозяйства», «Швея», «Столяр»</w:t>
            </w:r>
          </w:p>
        </w:tc>
      </w:tr>
      <w:tr w:rsidR="00DC0BE4">
        <w:tc>
          <w:tcPr>
            <w:tcW w:w="850" w:type="dxa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Казенное общеобразовательное учреждение автономного округа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Нижневартовская школа для обучающихся с ОВЗ № 2»</w:t>
            </w:r>
          </w:p>
        </w:tc>
        <w:tc>
          <w:tcPr>
            <w:tcW w:w="3969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Style w:val="fontstyle01"/>
                <w:rFonts w:ascii="Times New Roman" w:eastAsia="Times New Roman" w:hAnsi="Times New Roman" w:cs="Times New Roman"/>
                <w:sz w:val="28"/>
                <w:szCs w:val="28"/>
              </w:rPr>
              <w:t>Рабочий по комплексному обслуживанию и ремонту зданий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», «Столяр», «Швея»,</w:t>
            </w:r>
            <w:r>
              <w:rPr>
                <w:rStyle w:val="13"/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fontstyle01"/>
                <w:rFonts w:ascii="Times New Roman" w:eastAsia="Times New Roman" w:hAnsi="Times New Roman" w:cs="Times New Roman"/>
                <w:sz w:val="28"/>
                <w:szCs w:val="28"/>
              </w:rPr>
              <w:t xml:space="preserve">«Кухонный </w:t>
            </w:r>
            <w:proofErr w:type="gramStart"/>
            <w:r>
              <w:rPr>
                <w:rStyle w:val="fontstyle01"/>
                <w:rFonts w:ascii="Times New Roman" w:eastAsia="Times New Roman" w:hAnsi="Times New Roman" w:cs="Times New Roman"/>
                <w:sz w:val="28"/>
                <w:szCs w:val="28"/>
              </w:rPr>
              <w:t>рабочий»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</w:p>
        </w:tc>
      </w:tr>
      <w:tr w:rsidR="00DC0BE4">
        <w:tc>
          <w:tcPr>
            <w:tcW w:w="850" w:type="dxa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Казенное общеобразовательное учреждение автоно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округа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Няганская школа-интернат для обучающихся с ОВЗ»</w:t>
            </w:r>
          </w:p>
        </w:tc>
        <w:tc>
          <w:tcPr>
            <w:tcW w:w="3969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«Швея», «Штукатур», «Рабочий по профессиональной ручной уборке» </w:t>
            </w:r>
          </w:p>
        </w:tc>
      </w:tr>
      <w:tr w:rsidR="00DC0BE4">
        <w:tc>
          <w:tcPr>
            <w:tcW w:w="850" w:type="dxa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Казенное общеобразовательное учреждение автономного округа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Радужнинская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школа для обучающихся с ОВЗ» </w:t>
            </w:r>
          </w:p>
        </w:tc>
        <w:tc>
          <w:tcPr>
            <w:tcW w:w="3969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«Швея», «Столяр»</w:t>
            </w:r>
          </w:p>
        </w:tc>
      </w:tr>
      <w:tr w:rsidR="00DC0BE4">
        <w:tc>
          <w:tcPr>
            <w:tcW w:w="850" w:type="dxa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Казенное общеобразовательное учреждение автономного округа «Солнечная школа-интернат для обучающихся с ОВЗ»</w:t>
            </w:r>
          </w:p>
        </w:tc>
        <w:tc>
          <w:tcPr>
            <w:tcW w:w="3969" w:type="dxa"/>
          </w:tcPr>
          <w:p w:rsidR="00DC0BE4" w:rsidRDefault="006F72E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«Рабочий зеленого хозяйства», </w:t>
            </w:r>
          </w:p>
          <w:p w:rsidR="00DC0BE4" w:rsidRDefault="006F72E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«Рабочий по комплексной уборке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br/>
              <w:t>в жилищной сфере»</w:t>
            </w:r>
          </w:p>
        </w:tc>
      </w:tr>
      <w:tr w:rsidR="00DC0BE4">
        <w:trPr>
          <w:trHeight w:val="1231"/>
        </w:trPr>
        <w:tc>
          <w:tcPr>
            <w:tcW w:w="850" w:type="dxa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Казенное общеобразовательное учреждение автономного округа «Сургутская школа с профессиональной подготовкой для обучающихся с ОВЗ»</w:t>
            </w:r>
          </w:p>
        </w:tc>
        <w:tc>
          <w:tcPr>
            <w:tcW w:w="3969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«Швея», «Столяр строительный», «Рабочий зеленного хозяйства», «Рабочий по комплексному обслуживанию и ремонту зданий», «Машин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 фальцевальных машин», «Комплектовщик» </w:t>
            </w:r>
          </w:p>
        </w:tc>
      </w:tr>
      <w:tr w:rsidR="00DC0BE4">
        <w:tc>
          <w:tcPr>
            <w:tcW w:w="850" w:type="dxa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Казенное общеобразовательное учреждение автономного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округа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Урайская школа-интернат для обучающихся с ОВЗ»</w:t>
            </w:r>
          </w:p>
        </w:tc>
        <w:tc>
          <w:tcPr>
            <w:tcW w:w="3969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«Швея», «Столяр»</w:t>
            </w:r>
          </w:p>
        </w:tc>
      </w:tr>
      <w:tr w:rsidR="00DC0BE4">
        <w:tc>
          <w:tcPr>
            <w:tcW w:w="850" w:type="dxa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Казенное общеобразовательное учреждение автономного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округа  «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Излучинская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школа-интернат для обучающихся с ОВЗ»</w:t>
            </w:r>
          </w:p>
        </w:tc>
        <w:tc>
          <w:tcPr>
            <w:tcW w:w="3969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«Швея», «Рабочий по комплексному обслуживанию зданий»</w:t>
            </w:r>
          </w:p>
        </w:tc>
      </w:tr>
      <w:tr w:rsidR="00DC0BE4">
        <w:tc>
          <w:tcPr>
            <w:tcW w:w="850" w:type="dxa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Казенное общеобразовательное учреждение автономного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округа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Березовская школа-интернат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 обучающихся с ОВЗ»</w:t>
            </w:r>
          </w:p>
        </w:tc>
        <w:tc>
          <w:tcPr>
            <w:tcW w:w="3969" w:type="dxa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«Швея», «Рабочий зеленного хозяйства», «Рабочий по комплексному обслуживанию и ремонту зданий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DC0BE4">
        <w:trPr>
          <w:trHeight w:val="317"/>
        </w:trPr>
        <w:tc>
          <w:tcPr>
            <w:tcW w:w="850" w:type="dxa"/>
            <w:vMerge w:val="restart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Казенное общеобразовательное учреждение автономного округа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Нижневартовская школа для обучающихся с ОВЗ № 1»</w:t>
            </w:r>
          </w:p>
        </w:tc>
        <w:tc>
          <w:tcPr>
            <w:tcW w:w="3969" w:type="dxa"/>
            <w:vMerge w:val="restart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«Швея», «Рабочий по обслуживанию и ремонту зданий»</w:t>
            </w:r>
          </w:p>
        </w:tc>
      </w:tr>
      <w:tr w:rsidR="00DC0BE4">
        <w:trPr>
          <w:trHeight w:val="317"/>
        </w:trPr>
        <w:tc>
          <w:tcPr>
            <w:tcW w:w="850" w:type="dxa"/>
            <w:vMerge w:val="restart"/>
          </w:tcPr>
          <w:p w:rsidR="00DC0BE4" w:rsidRDefault="00DC0BE4">
            <w:pPr>
              <w:pStyle w:val="a3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</w:tcPr>
          <w:p w:rsidR="00DC0BE4" w:rsidRDefault="006F72E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Казенное общеобразовательное учреждение автономного округа «Сургутская школа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обучающихся  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ОВЗ»</w:t>
            </w:r>
          </w:p>
        </w:tc>
        <w:tc>
          <w:tcPr>
            <w:tcW w:w="3969" w:type="dxa"/>
            <w:vMerge w:val="restart"/>
          </w:tcPr>
          <w:p w:rsidR="00DC0BE4" w:rsidRDefault="006F7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«Уборщик служебный помещений», «Уборщик территории», «Рабочий зеленого хозяйства»</w:t>
            </w:r>
          </w:p>
        </w:tc>
      </w:tr>
    </w:tbl>
    <w:p w:rsidR="00DC0BE4" w:rsidRDefault="006F72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итогам освоения программ профессионального обучения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прохождения учебно-производственной практики обучающимся с ОВЗ выдается свидетельство о профессии рабочего.</w:t>
      </w:r>
    </w:p>
    <w:p w:rsidR="00DC0BE4" w:rsidRDefault="006F72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возможностей профильного самоопределения обучающихся, оказания помощи в выборе профессии с учетом востребованности на рынке труда в образовательных учреждениях автономного округа ведется целенаправленная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предпрофильная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подготовка обучающихся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8-9-х классов.</w:t>
      </w:r>
    </w:p>
    <w:p w:rsidR="00DC0BE4" w:rsidRDefault="006F72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мониторинга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постшкольного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постдипломного сопровождения и адаптации выпускников, являющихся детьми-инвалидами, лицами с ограниченными возможностями здоровья, по итогам 2023-2024 учебного года, установлено, что общее количест</w:t>
      </w:r>
      <w:r>
        <w:rPr>
          <w:rFonts w:ascii="Times New Roman" w:eastAsia="Times New Roman" w:hAnsi="Times New Roman" w:cs="Times New Roman"/>
          <w:sz w:val="28"/>
          <w:szCs w:val="28"/>
        </w:rPr>
        <w:t>во выпускников, являющихся детьми-инвалидами, лицами с ограниченными возможностями здоровья 9-11-х классов общеобразовательных организаций автономного округа, реализующих в качестве основного вида деятельности адаптированные образовательные программы, сост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авило 371 человек,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из них продолжили получение образования следующего уровня – 246 человек (66,58 %), трудоустроено – 87 человек (23,55 % от общег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 количества выпускников), около 10 % (38 выпускников) не трудоустроены по состоянию здоровья.</w:t>
      </w:r>
    </w:p>
    <w:p w:rsidR="00DC0BE4" w:rsidRDefault="006F72E4">
      <w:pPr>
        <w:spacing w:after="0"/>
        <w:ind w:firstLine="709"/>
        <w:jc w:val="both"/>
        <w:rPr>
          <w:b/>
          <w:bCs/>
          <w:i/>
          <w:highlight w:val="whit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highlight w:val="white"/>
          <w:lang w:eastAsia="ru-RU"/>
        </w:rPr>
        <w:t>2.9.2. Професс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highlight w:val="white"/>
          <w:lang w:eastAsia="ru-RU"/>
        </w:rPr>
        <w:t xml:space="preserve">иональной подготовки (переподготовки, повышения квалификации) педагогов, обеспечивающих образовательный процесс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highlight w:val="white"/>
          <w:lang w:eastAsia="ru-RU"/>
        </w:rPr>
        <w:lastRenderedPageBreak/>
        <w:t xml:space="preserve">для обучающихся с ограниченными возможностями здоровья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highlight w:val="white"/>
          <w:lang w:eastAsia="ru-RU"/>
        </w:rPr>
        <w:br/>
        <w:t>и инвалидам (детям-инвалидам).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 «Нижневартовский социально-гуманитарный колледж» (базо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вая профессиональная образовательная организация) организует курсы повышения квалификации для педагогов образовательных организаций автономного округа по вопросам инклюзивного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 направлениям: </w:t>
      </w:r>
    </w:p>
    <w:p w:rsidR="00DC0BE4" w:rsidRDefault="006F72E4">
      <w:pPr>
        <w:pStyle w:val="a3"/>
        <w:spacing w:after="0"/>
        <w:ind w:left="709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Ассистивные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технологии; </w:t>
      </w:r>
    </w:p>
    <w:p w:rsidR="00DC0BE4" w:rsidRDefault="006F72E4">
      <w:pPr>
        <w:pStyle w:val="a3"/>
        <w:spacing w:after="0"/>
        <w:ind w:left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Доступная среда; </w:t>
      </w:r>
    </w:p>
    <w:p w:rsidR="00DC0BE4" w:rsidRDefault="006F72E4">
      <w:pPr>
        <w:pStyle w:val="a3"/>
        <w:spacing w:after="0"/>
        <w:ind w:left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Инклюз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ивное образование; </w:t>
      </w:r>
    </w:p>
    <w:p w:rsidR="00DC0BE4" w:rsidRDefault="006F72E4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условий доступности дополнительного образования для обучающихся с ограниченными возможностями здоровья и инвалидов;</w:t>
      </w:r>
    </w:p>
    <w:p w:rsidR="00DC0BE4" w:rsidRDefault="006F72E4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региональных экспертов конкурсов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 профессиональному мастерству «Абилимпикс»; </w:t>
      </w:r>
    </w:p>
    <w:p w:rsidR="00DC0BE4" w:rsidRDefault="006F72E4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Психолого-педаго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гическое сопровождение детей с ограниченными возможностями здоровья;</w:t>
      </w:r>
    </w:p>
    <w:p w:rsidR="00DC0BE4" w:rsidRDefault="006F72E4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 организации логопедической работы с детьми по запросу образовательных учреждений.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Ежегодно на баз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е базовой профессиональной образовательной организации повы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шают квалификацию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вопросам инклюзивного образования более 200 педагогов.</w:t>
      </w:r>
    </w:p>
    <w:p w:rsidR="00DC0BE4" w:rsidRDefault="006F72E4">
      <w:pPr>
        <w:spacing w:after="0"/>
        <w:ind w:firstLine="709"/>
        <w:jc w:val="both"/>
        <w:rPr>
          <w:b/>
          <w:bCs/>
          <w:i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2.9.3. Социально-педагогического сопровождения обучающихся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  <w:t>с ограниченными возможностями здоровья и инвалидов (детей-инвалидов)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общеобразовательных организациях автономного округа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 с ОВЗ обеспечивается социально-педагогическое сопровождение, которое представляет собой комплекс мер, направленных на создание условий, обеспечивающих доступность и качество образования для детей с ОВЗ. Оно включает в себя психолого-педагогическо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сопровождение, адаптацию образовательных программ, а также взаимодействие с семьей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специалистами психолого-педагогического сопровождения.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условий для получения образования обучающимися с ОВЗ реализуется с учетом статьи 79 Федерального закона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29 декабря 2012 года № 273-ФЗ «Об образовании в Российской Федерации».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Психолого-педагогическое сопровождение детей с ОВЗ осуществляется психолого-медико-педагогическими консилиумами образовательных организаций автономного; в центрах психолого-педагог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ической медицинской и социальной помощи (региональный и муниципальных), психолого-медико-педагогическими комиссиями (в автономном округе функционирует 1 центральная и 22 территориальные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психолого-медико-педагогические комиссии), педагогами-психологами, учи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телями-логопедами, учителями-дефектологами, социальными педагогами,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ассистентами.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Психолого-педагогическое сопровождение детей с ОВЗ обеспечивается специалистами службы сопровождения образовательных организаций автономного округа согласно заключ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ениям психолого-медико-педагогических комиссий, мероприятиям, предусмотренным индивидуальной программой реабилитации или абилитации ребенка-инвалида.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организации педагогического сопровождения индивидуальных образовательных маршрутов обучающимся предост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авляются услуги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для оказания обучающимся необходимой технической помощи – ассистента (помощника). На основании заключений психолого-медико-педагогических комиссий обеспечивается 100 % потребность в указанных услугах.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совершенствования проф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ессиональных компетенций, в том числе по обучению детей с ОВЗ, автономным учреждением дополнительного профессионального образования автономного округа «Институт развития образования» организовано обучение по 33 курсам повышения квалификации для 3424 руково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дящих и педагогических работников системы образования.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оциально-педагогическое сопровождение обучающихся с ОВЗ и инвалидов (детей-инвалидов) в профессиональных образовательных организациях автономного округа включает следующие направления: 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Выявление семе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йных потребностей, информирование о мерах социальной поддержки;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Координация и мониторинг оказываемых социальных услуг;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Выделение материальной помощи;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Вовлечение в студенческое самоуправление, творческие проекты.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Социальные педагоги, кураторы, преподаватели, руководители отделений,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тьюторы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организуют работу по обеспечению обучающихся – инвалидов: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двухразовым бесплатным питанием (дети-инвалиды, инвалиды I и II группы, инвалиды с детства);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 социальной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стипендией;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бесплатным местом в общежитии;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сопровождению при реализации меры поддержки в виде оплаты обучения или возмещения затрат на оплату обучения, предоставляемой Департаментом образования и науки автономного округа;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сопровождению при реализации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имущественного права зачисления в профессиональные образовательные организации при прочих равных условиях;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информированию о праве повторно получить профессиональное образование по другой профессии за счет бюджетных средств;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участию в студенческих проектах,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студенческом самоуправлении.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3. Департаменту труда и занятости населения Ханты-Мансийского автономного округа – Югры рассмотреть возможность: </w:t>
      </w:r>
    </w:p>
    <w:p w:rsidR="00DC0BE4" w:rsidRDefault="006F72E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3.1. Организации трудоустройства выпускников-инвалидов (в том числе с ментальными нарушениями), завершивших обу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чение по образовательным программам СПО, обратившихся в органы службы занятости населения за содействием в трудоустройстве,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  <w:t>и наставничества на рабочем месте при трудоустройстве выпускников-инвалидов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Органами службы занятости населения автономного округа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 государственной поддержки предоставляются в соответствии с жизненной ситуацией гражданина по индивидуальному плану трудоустройства, который формируется с учетом образования гражданина, профессионально-квалификационн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ого уровня, состояния здоровья, моти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вации к трудовой деятельности. Индивидуальный маршрут трудоустройства – это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омплекс услуг, позволяющий повысить конкурентоспособность гражданина на рынке труда, уровень квалификации и сократить период поиска работы.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маршрутизации выпускников в 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тономном округе органы службы занятости населения взаимодействуют с образовательными организациями высшего образования и профессиональными образовательными организациями через центры карьеры (трудоустройства) на основании соглашений о взаимодействии.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ами занятости населения совместно с центрами карьеры ежегодно проводятся различные мероприятия по профессиональной ориентации, тренинги, ярмарки вакансий, круглые столы и встречи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участием работодателей, дни «открытых дверей». Студентам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выпускникам 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азывают консультационную и практическую помощь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выборе места работы, в составлении конкурентоспособного и успешного резюме, презентации себя, рассказывают, как пользоваться ЕЦП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России», знакомят с имеющимися вакансиями, информируют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возможн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 получения дополнительного профессионального образования, курсовой подготовки по смежным профессиям и т.д.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содействия трудоустройству молодежи, в том числе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инвалидностью, государственной программой автономного округа «Поддержка занятости нас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еления» (далее – Госпрограмма) предусмотрено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мероприятие: «Организация временного трудоустройства выпускников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возрасте от 18 до 25 лет, имеющих среднее профессиональное образование 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 высшее образование, а также стажировки и постоянного трудоустройства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молодых специалистов по имеющейся профессии (специальности)», которое включает в себя: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Организация временного трудоустройства выпускников в возрасте от 18 до 25 лет, имеющих среднее профессиональное образование или высшее образование – организация стаж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ировки выпускников (в течение одного года после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получения диплома в целях получения опыта работы по полученной профессии (специальности).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(выделить) рабочие места для стажировки выпускников могут, как работодатели – юридические лица, так и индивид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уальные предприниматели. Стажировка организуется в соответствии с договором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 совместной деятельности, заключенным между центром занятости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работодателем, участвующим в мероприятии. Между выпускником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работодателем на период стажировки заключается сро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чный трудовой договор, соответственно, период стажировки (до 5 месяцев) засчитывается в трудовой стаж стажера.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период участия в мероприятии за стажером может быть закреплен наставник, работа которого заключается в разработке индивидуальной программы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ажировки, консультировании, сопровождении деятельности стажера, подготовке отзыва о прохождении стажировки с указанием перспективы его трудоустройства на постоянной основе.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стимулирующей меры предусмотрена компенсация расходов работодателя по 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лате труда выпускников (не более 21 572 руб. в месяц с учетом страховых взносов), а также доплате наставникам выпускников (не более 6 140 руб. в месяц с учетом страховых взносов) на период участия в мероприятии.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Выпускникам – участникам мероприятия выплач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ивается материальная поддержка в размере 2250 руб. в месяц.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стажировки и постоянного трудоустройства молодых специалистов по имеющейся профессии (специальности).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предусматривает участие граждан в возрасте 18-35 лет, зарегистриро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ванных в центре занятости в целях поиска подходящей работы, ищущих работу и готовых приступить к ней: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прошедших профессиональное обучение или получивших дополнительное профессиональное образование по направлению органов службы занятости населения автономно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округа не более 2 лет назад, учитывая дату получения документа об обучении, и не имеющих опыта работы по этой профессии (специальности);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впервые получивших среднее профессиональное образование, высшее образование, и не нашедших работу по полученной квал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ификации, профессии по истечении 12 месяцев после получения документа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 образовании и (или) о квалификации.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Работодатель – участник мероприятия может заключить с работником срочный трудовой договор или принять молодого специалиста на постоянное рабочее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есто. Компенсация расходов работодателя по оплате труда молодого специалиста при организации временного рабочего места (стажировки) на срок до 6 месяцев осуществляется за 1-ый, 3-ий, 6-ой месяцы работы молодого специалиста. При трудоустройстве молодого спе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циалиста на срок от одного года компенсация выплачивается за 1-ый,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3-ий, 6-ой, 8-ой, 9-ый, 12-ый месяцы работы молодого специалиста. Возможен перевод молодого специалиста по постоянное рабочее место после стажировки с компенсацией расходов по заработной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лате за 8-ой,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9-ый, 12-ый месяцы работы.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Госпрограммой предусмотрено мероприятие «Организация стажировок инвалидов трудоспособного возраста, в том числе инвалидов молодого возраста и инвалидов, получивших инвалидность впервые», участниками кот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орого являются: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Инвалид, который не имеет опыта работы или имеет недостаточный опыт работы (менее 3 лет) по имеющимся профессиям (специальностям),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том числе по смежным профессиям, независимо от даты окончания профессиональной образовательной организа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и образовательной организации высшего образования, получения дополнительного профессионального образования.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Инвалид со стойкими расстройствами функций организма (1 - 2 группы инвалидности с нарушением функций слуха, зрения, одновременно слуха и зрен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ия, имеющие значительно выраженные ограничения в передвижении, в том числе использующие кресла-коляски, 1 - 3 группы инвалидности с ментальными нарушениями) не имеет профессионального образования (квалификации).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Инвалид (1 - 2 группы инвалидности со все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видами нарушений функций организма, 3 группы инвалидности с ментальными нарушениями) утратил способность выполнять работы по имеющимся профессиям (специальностям), которому в соответствии с индивидуальной программой</w:t>
      </w:r>
    </w:p>
    <w:p w:rsidR="00DC0BE4" w:rsidRDefault="006F72E4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реабилитации и абилитации инвалида рекомендованы неквалифицированные виды труда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 учетом статьи 11 Федерального закона от 24 ноября 1995 года № 181-ФЗ «О социальной защите инвалидов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Российской Федерации»)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Инвалид, который получил инвалидность вперв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ые (независимо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группы инвалидности и вида нарушений функций организма) и утратил способность выполнять работы по имеющимся профессиям (специальностям), которому в соответствии с индивидуальной программой реабилитации и абилитации инвалида рекомендованы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неквалифицированные виды труда.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состоянию на 21 июля 2025 года за содействием в трудоустройстве в органы службы занятости населения автономного округа обратилось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4 выпускника-инвалида (с ментальными нарушениями не обращались), завершивших обучение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образовательным программам СПО, ведется работа по их трудоустройству. 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3.2. Проведения анализа ситуации на региональном рынке труда, с учетом имеющихся рисков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 на рынке труда в автономном округе с начала 2025 года остается стабильной, без резких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олебаний. 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общей безработицы в автономном округе (по МОТ) в марте – мае 2025 года составил 1,0 % (в аналогичном периоде прошлого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года – 1,5 %), это позволило во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йти в 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оп - 3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субъектов с наилучшим показателем.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состоянию на 17 июля 2025 года: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численность безработных граждан, зарегистрированных в органах службы занятости, составляет 1896 человек, уровень регистрируемой безработицы - 0,20 % (на 01.01.2025 – 2026 человек, 0,22 %);</w:t>
      </w:r>
    </w:p>
    <w:p w:rsidR="00DC0BE4" w:rsidRDefault="006F72E4">
      <w:pPr>
        <w:spacing w:after="0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коэффициент напряженности на рынке труда - 0,14 % (на 01.01.2025 -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0,17%);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заявленная работодателями потреб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 в работниках - 21111 вакантных рабочих мест, из них 13917 вакансий по рабочим профессиям (66,0% от общего числа вакансий).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востребованные профессии на рынке труда по: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вакансиям рабочих профессий – води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 автомобиля, охранник, электромонтер по ремонту и обслуживанию электрооборудования, слесарь – ремонтник,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электрогазосварщик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продавец - кассир;</w:t>
      </w:r>
    </w:p>
    <w:p w:rsidR="00DC0BE4" w:rsidRDefault="006F72E4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специальностям служащих – специалист (по кадрам, по закупкам,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учету персонала и другие), инженер, учител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ь, медицинская сестра, консультант, бухгалтер.</w:t>
      </w:r>
    </w:p>
    <w:p w:rsidR="00DC0BE4" w:rsidRDefault="006F72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Риски напряженности на рынке труда отсутствуют.</w:t>
      </w:r>
    </w:p>
    <w:sectPr w:rsidR="00DC0BE4">
      <w:headerReference w:type="default" r:id="rId8"/>
      <w:pgSz w:w="11906" w:h="16838"/>
      <w:pgMar w:top="1418" w:right="1276" w:bottom="397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2E4" w:rsidRDefault="006F72E4">
      <w:pPr>
        <w:spacing w:after="0" w:line="240" w:lineRule="auto"/>
      </w:pPr>
      <w:r>
        <w:separator/>
      </w:r>
    </w:p>
  </w:endnote>
  <w:endnote w:type="continuationSeparator" w:id="0">
    <w:p w:rsidR="006F72E4" w:rsidRDefault="006F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entury Gothic">
    <w:panose1 w:val="020B0502020202020204"/>
    <w:charset w:val="00"/>
    <w:family w:val="auto"/>
    <w:pitch w:val="default"/>
  </w:font>
  <w:font w:name="CIDFont+F2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2E4" w:rsidRDefault="006F72E4">
      <w:pPr>
        <w:spacing w:after="0" w:line="240" w:lineRule="auto"/>
      </w:pPr>
      <w:r>
        <w:separator/>
      </w:r>
    </w:p>
  </w:footnote>
  <w:footnote w:type="continuationSeparator" w:id="0">
    <w:p w:rsidR="006F72E4" w:rsidRDefault="006F72E4">
      <w:pPr>
        <w:spacing w:after="0" w:line="240" w:lineRule="auto"/>
      </w:pPr>
      <w:r>
        <w:continuationSeparator/>
      </w:r>
    </w:p>
  </w:footnote>
  <w:footnote w:id="1">
    <w:p w:rsidR="00DC0BE4" w:rsidRDefault="006F72E4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Постановление Правительства Ханты-Мансийского автономного округа – Югры от 24.07.2020 № 307-п «О порядке принятия решений о подготовке и реализации бюджетных инвестиций в объекты государственной собственности, предоставления субсидий бюджетам городских ок</w:t>
      </w:r>
      <w:r>
        <w:rPr>
          <w:rFonts w:ascii="Times New Roman" w:hAnsi="Times New Roman" w:cs="Times New Roman"/>
        </w:rPr>
        <w:t>ругов и муниципальных районов Ханты-Мансийского автономного округа – Югры на софинансирование капитальных вложений в объекты муниципальной собственности»</w:t>
      </w:r>
    </w:p>
  </w:footnote>
  <w:footnote w:id="2">
    <w:p w:rsidR="00DC0BE4" w:rsidRDefault="006F72E4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Постановление Правительства Ханты-Мансийского автономного округа – Югры от 02.04.2011 № 93-п «О поря</w:t>
      </w:r>
      <w:r>
        <w:rPr>
          <w:rFonts w:ascii="Times New Roman" w:hAnsi="Times New Roman" w:cs="Times New Roman"/>
        </w:rPr>
        <w:t>дке проведения проверки инвестиционных проектов на предмет эффективности использования средств бюджета Ханты-Мансийского автономного округа – Югры направляемых на капитальные вложения»</w:t>
      </w:r>
    </w:p>
  </w:footnote>
  <w:footnote w:id="3">
    <w:p w:rsidR="00DC0BE4" w:rsidRDefault="006F72E4">
      <w:pPr>
        <w:pStyle w:val="ab"/>
        <w:rPr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>Закон Ханты-Мансийского автономного округа – Югры от 9 декабря 2004 г</w:t>
      </w:r>
      <w:r>
        <w:rPr>
          <w:rFonts w:ascii="Times New Roman" w:eastAsia="Times New Roman" w:hAnsi="Times New Roman" w:cs="Times New Roman"/>
          <w:sz w:val="14"/>
          <w:szCs w:val="14"/>
        </w:rPr>
        <w:t>ода № 76-оз «О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обязательного ме</w:t>
      </w:r>
      <w:r>
        <w:rPr>
          <w:rFonts w:ascii="Times New Roman" w:eastAsia="Times New Roman" w:hAnsi="Times New Roman" w:cs="Times New Roman"/>
          <w:sz w:val="14"/>
          <w:szCs w:val="14"/>
        </w:rPr>
        <w:t>дицинского страхования Ханты-Мансийского автономного округа – Югры»</w:t>
      </w:r>
    </w:p>
  </w:footnote>
  <w:footnote w:id="4">
    <w:p w:rsidR="00DC0BE4" w:rsidRDefault="006F72E4">
      <w:pPr>
        <w:pStyle w:val="ab"/>
        <w:rPr>
          <w:rFonts w:ascii="Times New Roman" w:hAnsi="Times New Roman" w:cs="Times New Roman"/>
          <w:sz w:val="14"/>
          <w:szCs w:val="14"/>
        </w:rPr>
      </w:pPr>
      <w:r>
        <w:rPr>
          <w:rStyle w:val="ad"/>
          <w:rFonts w:ascii="Times New Roman" w:eastAsia="Times New Roman" w:hAnsi="Times New Roman" w:cs="Times New Roman"/>
          <w:sz w:val="14"/>
          <w:szCs w:val="14"/>
        </w:rPr>
        <w:footnoteRef/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Закон Ханты-Мансийского автономного округа – Югры от 23 декабря 2011 года № 129-оз «О компенсации расходов на оплату жилого помещения и отдельных видов коммунальных услуг педагогическим </w:t>
      </w:r>
      <w:r>
        <w:rPr>
          <w:rFonts w:ascii="Times New Roman" w:eastAsia="Times New Roman" w:hAnsi="Times New Roman" w:cs="Times New Roman"/>
          <w:sz w:val="14"/>
          <w:szCs w:val="14"/>
        </w:rPr>
        <w:t>работникам образовательных организаций, а также иным категориям граждан, проживающих и (или) работающих в сельских населенных пунктах и поселках городского типа Ханты-Мансийского автономного округа – Югры»</w:t>
      </w:r>
    </w:p>
  </w:footnote>
  <w:footnote w:id="5">
    <w:p w:rsidR="00DC0BE4" w:rsidRDefault="006F72E4">
      <w:pPr>
        <w:pStyle w:val="ab"/>
        <w:rPr>
          <w:rFonts w:ascii="Times New Roman" w:hAnsi="Times New Roman" w:cs="Times New Roman"/>
          <w:sz w:val="14"/>
          <w:szCs w:val="14"/>
        </w:rPr>
      </w:pPr>
      <w:r>
        <w:rPr>
          <w:rStyle w:val="ad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>Закон Ханты-Мансийского автономного округа – Югр</w:t>
      </w:r>
      <w:r>
        <w:rPr>
          <w:rFonts w:ascii="Times New Roman" w:eastAsia="Times New Roman" w:hAnsi="Times New Roman" w:cs="Times New Roman"/>
          <w:sz w:val="14"/>
          <w:szCs w:val="14"/>
        </w:rPr>
        <w:t>ы от 23 декабря 2011 года № 129-оз «О компенсации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(или) работающих в сельских нас</w:t>
      </w:r>
      <w:r>
        <w:rPr>
          <w:rFonts w:ascii="Times New Roman" w:eastAsia="Times New Roman" w:hAnsi="Times New Roman" w:cs="Times New Roman"/>
          <w:sz w:val="14"/>
          <w:szCs w:val="14"/>
        </w:rPr>
        <w:t>еленных пунктах и поселках городского типа Ханты-Мансийского автономного округа – Югры»</w:t>
      </w:r>
    </w:p>
  </w:footnote>
  <w:footnote w:id="6">
    <w:p w:rsidR="00DC0BE4" w:rsidRDefault="006F72E4">
      <w:pPr>
        <w:pStyle w:val="ab"/>
        <w:rPr>
          <w:sz w:val="14"/>
          <w:szCs w:val="14"/>
        </w:rPr>
      </w:pPr>
      <w:r>
        <w:rPr>
          <w:rStyle w:val="ad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>Постановление Правительства Ханты-Мансийского автономного округа – Югры от 3 июня 2015 года № 158-п «О порядке отнесения отдельных категорий граждан к приглашенным сп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ециалистам и возмещения им расходов по найму жилого помещения и признании утратившими силу некоторых постановлений Правительства Ханты-Мансийского автономного округа – Югры» </w:t>
      </w:r>
    </w:p>
  </w:footnote>
  <w:footnote w:id="7">
    <w:p w:rsidR="00DC0BE4" w:rsidRDefault="006F72E4">
      <w:pPr>
        <w:pStyle w:val="ab"/>
        <w:spacing w:after="0"/>
        <w:jc w:val="both"/>
        <w:rPr>
          <w:highlight w:val="white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Cs w:val="18"/>
          <w:highlight w:val="white"/>
        </w:rPr>
        <w:t xml:space="preserve">Закон Ханты-Мансийского автономного округа </w:t>
      </w:r>
      <w:r>
        <w:rPr>
          <w:rFonts w:ascii="Times New Roman" w:eastAsia="Times New Roman" w:hAnsi="Times New Roman" w:cs="Times New Roman"/>
          <w:color w:val="FF0000"/>
          <w:spacing w:val="-4"/>
          <w:szCs w:val="18"/>
          <w:highlight w:val="white"/>
        </w:rPr>
        <w:t>–</w:t>
      </w:r>
      <w:r>
        <w:rPr>
          <w:rFonts w:ascii="Times New Roman" w:eastAsia="Times New Roman" w:hAnsi="Times New Roman" w:cs="Times New Roman"/>
          <w:color w:val="000000"/>
          <w:spacing w:val="-4"/>
          <w:szCs w:val="18"/>
          <w:highlight w:val="white"/>
        </w:rPr>
        <w:t xml:space="preserve"> Югры от 09.12.2004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Cs w:val="18"/>
          <w:highlight w:val="white"/>
        </w:rPr>
        <w:t xml:space="preserve"> № 7</w:t>
      </w:r>
      <w:r>
        <w:rPr>
          <w:rFonts w:ascii="Times New Roman" w:eastAsia="Times New Roman" w:hAnsi="Times New Roman" w:cs="Times New Roman"/>
          <w:color w:val="000000"/>
          <w:spacing w:val="-4"/>
          <w:szCs w:val="18"/>
          <w:highlight w:val="white"/>
        </w:rPr>
        <w:t>6-оз «О гара</w:t>
      </w:r>
      <w:r>
        <w:rPr>
          <w:rFonts w:ascii="Times New Roman" w:eastAsia="Times New Roman" w:hAnsi="Times New Roman" w:cs="Times New Roman"/>
          <w:color w:val="000000"/>
          <w:spacing w:val="-4"/>
          <w:szCs w:val="18"/>
          <w:highlight w:val="white"/>
        </w:rPr>
        <w:t>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обязательного медицинского страхова</w:t>
      </w:r>
      <w:r>
        <w:rPr>
          <w:rFonts w:ascii="Times New Roman" w:eastAsia="Times New Roman" w:hAnsi="Times New Roman" w:cs="Times New Roman"/>
          <w:color w:val="000000"/>
          <w:spacing w:val="-4"/>
          <w:szCs w:val="18"/>
          <w:highlight w:val="white"/>
        </w:rPr>
        <w:t>ния Ханты-Мансийского автономного округ – Югры»</w:t>
      </w:r>
    </w:p>
  </w:footnote>
  <w:footnote w:id="8">
    <w:p w:rsidR="00DC0BE4" w:rsidRDefault="006F72E4">
      <w:pPr>
        <w:pStyle w:val="ab"/>
        <w:spacing w:after="0"/>
        <w:jc w:val="both"/>
        <w:rPr>
          <w:szCs w:val="18"/>
          <w:highlight w:val="white"/>
        </w:rPr>
      </w:pPr>
      <w:r>
        <w:rPr>
          <w:rStyle w:val="ad"/>
          <w:szCs w:val="18"/>
          <w:highlight w:val="white"/>
        </w:rPr>
        <w:footnoteRef/>
      </w:r>
      <w:r>
        <w:rPr>
          <w:szCs w:val="18"/>
          <w:highlight w:val="white"/>
        </w:rPr>
        <w:t xml:space="preserve"> </w:t>
      </w:r>
      <w:r>
        <w:rPr>
          <w:rFonts w:ascii="Times New Roman" w:hAnsi="Times New Roman" w:cs="Times New Roman"/>
          <w:szCs w:val="18"/>
          <w:highlight w:val="white"/>
        </w:rPr>
        <w:t xml:space="preserve">Распоряжение Правительства Ханты-Мансийского автономного округа – Югры от 30.01.2023 № 36-рп «О перечне наиболее востребованных должностей, профессий (специальностей) в Ханты-Мансийском автономном округе – </w:t>
      </w:r>
      <w:r>
        <w:rPr>
          <w:rFonts w:ascii="Times New Roman" w:hAnsi="Times New Roman" w:cs="Times New Roman"/>
          <w:szCs w:val="18"/>
          <w:highlight w:val="white"/>
        </w:rPr>
        <w:t>Югре»</w:t>
      </w:r>
    </w:p>
  </w:footnote>
  <w:footnote w:id="9">
    <w:p w:rsidR="00DC0BE4" w:rsidRDefault="006F72E4">
      <w:pPr>
        <w:pStyle w:val="ab"/>
        <w:spacing w:after="0"/>
        <w:jc w:val="both"/>
      </w:pPr>
      <w:r>
        <w:rPr>
          <w:rStyle w:val="ad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</w:rPr>
        <w:t>Постановление</w:t>
      </w:r>
      <w:r>
        <w:t xml:space="preserve"> </w:t>
      </w:r>
      <w:r>
        <w:rPr>
          <w:rFonts w:ascii="Times New Roman" w:eastAsia="Times New Roman" w:hAnsi="Times New Roman" w:cs="Times New Roman"/>
          <w:szCs w:val="18"/>
        </w:rPr>
        <w:t xml:space="preserve">Правительства автономного округа от 03.11.2016 № 431-п «О требованиях к системам оплаты труда работников государственных учреждений Ханты-Мансийского автономного округа – Югры» </w:t>
      </w:r>
    </w:p>
  </w:footnote>
  <w:footnote w:id="10">
    <w:p w:rsidR="00DC0BE4" w:rsidRDefault="006F72E4">
      <w:pPr>
        <w:pStyle w:val="ab"/>
        <w:spacing w:after="0"/>
        <w:jc w:val="both"/>
        <w:rPr>
          <w:color w:val="000000" w:themeColor="text1"/>
          <w:szCs w:val="18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</w:rPr>
        <w:t>в соответствии со</w:t>
      </w:r>
      <w:r>
        <w:rPr>
          <w:rFonts w:ascii="Times New Roman" w:eastAsia="Times New Roman" w:hAnsi="Times New Roman" w:cs="Times New Roman"/>
          <w:szCs w:val="18"/>
        </w:rPr>
        <w:t xml:space="preserve"> </w:t>
      </w:r>
      <w:hyperlink r:id="rId1" w:tooltip="https://login.consultant.ru/link/?req=doc&amp;base=LAW&amp;n=502632&amp;dst=3138&amp;field=134&amp;date=10.07.2025" w:history="1">
        <w:r>
          <w:rPr>
            <w:rStyle w:val="afd"/>
            <w:rFonts w:ascii="Times New Roman" w:eastAsia="Times New Roman" w:hAnsi="Times New Roman" w:cs="Times New Roman"/>
            <w:color w:val="000000" w:themeColor="text1"/>
            <w:szCs w:val="18"/>
            <w:u w:val="none"/>
          </w:rPr>
          <w:t>статьей 351.8</w:t>
        </w:r>
      </w:hyperlink>
      <w:r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Трудового кодекса Российской Феде</w:t>
      </w:r>
      <w:r>
        <w:rPr>
          <w:rFonts w:ascii="Times New Roman" w:eastAsia="Times New Roman" w:hAnsi="Times New Roman" w:cs="Times New Roman"/>
          <w:color w:val="000000" w:themeColor="text1"/>
          <w:szCs w:val="18"/>
        </w:rPr>
        <w:t>рации, отраслевыми нормативными правовыми актами по оплате труда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BE4" w:rsidRDefault="006F72E4">
    <w:pPr>
      <w:pStyle w:val="af6"/>
      <w:jc w:val="center"/>
    </w:pPr>
    <w:r>
      <w:fldChar w:fldCharType="begin"/>
    </w:r>
    <w:r>
      <w:instrText>PAGE \* MERGEFORMAT</w:instrText>
    </w:r>
    <w:r>
      <w:fldChar w:fldCharType="separate"/>
    </w:r>
    <w:r w:rsidR="00817317" w:rsidRPr="00817317">
      <w:rPr>
        <w:rFonts w:ascii="Times New Roman" w:eastAsia="Times New Roman" w:hAnsi="Times New Roman" w:cs="Times New Roman"/>
        <w:noProof/>
        <w:sz w:val="24"/>
        <w:szCs w:val="24"/>
      </w:rPr>
      <w:t>28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68DB"/>
    <w:multiLevelType w:val="hybridMultilevel"/>
    <w:tmpl w:val="CF34B138"/>
    <w:lvl w:ilvl="0" w:tplc="4CEA2E02">
      <w:start w:val="1"/>
      <w:numFmt w:val="decimal"/>
      <w:lvlText w:val="%1)"/>
      <w:lvlJc w:val="righ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5B682EB8">
      <w:start w:val="1"/>
      <w:numFmt w:val="lowerLetter"/>
      <w:lvlText w:val="%2."/>
      <w:lvlJc w:val="left"/>
      <w:pPr>
        <w:ind w:left="1440" w:hanging="360"/>
      </w:pPr>
    </w:lvl>
    <w:lvl w:ilvl="2" w:tplc="C97AEF3C">
      <w:start w:val="1"/>
      <w:numFmt w:val="lowerRoman"/>
      <w:lvlText w:val="%3."/>
      <w:lvlJc w:val="right"/>
      <w:pPr>
        <w:ind w:left="2160" w:hanging="180"/>
      </w:pPr>
    </w:lvl>
    <w:lvl w:ilvl="3" w:tplc="75887974">
      <w:start w:val="1"/>
      <w:numFmt w:val="decimal"/>
      <w:lvlText w:val="%4."/>
      <w:lvlJc w:val="left"/>
      <w:pPr>
        <w:ind w:left="2880" w:hanging="360"/>
      </w:pPr>
    </w:lvl>
    <w:lvl w:ilvl="4" w:tplc="BC3CDA66">
      <w:start w:val="1"/>
      <w:numFmt w:val="lowerLetter"/>
      <w:lvlText w:val="%5."/>
      <w:lvlJc w:val="left"/>
      <w:pPr>
        <w:ind w:left="3600" w:hanging="360"/>
      </w:pPr>
    </w:lvl>
    <w:lvl w:ilvl="5" w:tplc="3E524000">
      <w:start w:val="1"/>
      <w:numFmt w:val="lowerRoman"/>
      <w:lvlText w:val="%6."/>
      <w:lvlJc w:val="right"/>
      <w:pPr>
        <w:ind w:left="4320" w:hanging="180"/>
      </w:pPr>
    </w:lvl>
    <w:lvl w:ilvl="6" w:tplc="CFF22AB8">
      <w:start w:val="1"/>
      <w:numFmt w:val="decimal"/>
      <w:lvlText w:val="%7."/>
      <w:lvlJc w:val="left"/>
      <w:pPr>
        <w:ind w:left="5040" w:hanging="360"/>
      </w:pPr>
    </w:lvl>
    <w:lvl w:ilvl="7" w:tplc="2E8AB10E">
      <w:start w:val="1"/>
      <w:numFmt w:val="lowerLetter"/>
      <w:lvlText w:val="%8."/>
      <w:lvlJc w:val="left"/>
      <w:pPr>
        <w:ind w:left="5760" w:hanging="360"/>
      </w:pPr>
    </w:lvl>
    <w:lvl w:ilvl="8" w:tplc="DC9CD1E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D5A"/>
    <w:multiLevelType w:val="hybridMultilevel"/>
    <w:tmpl w:val="342CE7E2"/>
    <w:lvl w:ilvl="0" w:tplc="86C83B7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98CAF1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8632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70467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640A4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2652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AC4A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2A7E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EA9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B5E3DBA"/>
    <w:multiLevelType w:val="hybridMultilevel"/>
    <w:tmpl w:val="793E9B50"/>
    <w:lvl w:ilvl="0" w:tplc="B3A42AB2">
      <w:start w:val="1"/>
      <w:numFmt w:val="decimal"/>
      <w:lvlText w:val="%1."/>
      <w:lvlJc w:val="left"/>
      <w:pPr>
        <w:ind w:left="1417" w:hanging="360"/>
      </w:pPr>
    </w:lvl>
    <w:lvl w:ilvl="1" w:tplc="66B47DAA">
      <w:start w:val="1"/>
      <w:numFmt w:val="lowerLetter"/>
      <w:lvlText w:val="%2."/>
      <w:lvlJc w:val="left"/>
      <w:pPr>
        <w:ind w:left="2137" w:hanging="360"/>
      </w:pPr>
    </w:lvl>
    <w:lvl w:ilvl="2" w:tplc="40A8DDF8">
      <w:start w:val="1"/>
      <w:numFmt w:val="lowerRoman"/>
      <w:lvlText w:val="%3."/>
      <w:lvlJc w:val="right"/>
      <w:pPr>
        <w:ind w:left="2857" w:hanging="180"/>
      </w:pPr>
    </w:lvl>
    <w:lvl w:ilvl="3" w:tplc="21923F0A">
      <w:start w:val="1"/>
      <w:numFmt w:val="decimal"/>
      <w:lvlText w:val="%4."/>
      <w:lvlJc w:val="left"/>
      <w:pPr>
        <w:ind w:left="3577" w:hanging="360"/>
      </w:pPr>
    </w:lvl>
    <w:lvl w:ilvl="4" w:tplc="D334234A">
      <w:start w:val="1"/>
      <w:numFmt w:val="lowerLetter"/>
      <w:lvlText w:val="%5."/>
      <w:lvlJc w:val="left"/>
      <w:pPr>
        <w:ind w:left="4297" w:hanging="360"/>
      </w:pPr>
    </w:lvl>
    <w:lvl w:ilvl="5" w:tplc="465CB74A">
      <w:start w:val="1"/>
      <w:numFmt w:val="lowerRoman"/>
      <w:lvlText w:val="%6."/>
      <w:lvlJc w:val="right"/>
      <w:pPr>
        <w:ind w:left="5017" w:hanging="180"/>
      </w:pPr>
    </w:lvl>
    <w:lvl w:ilvl="6" w:tplc="1668DD20">
      <w:start w:val="1"/>
      <w:numFmt w:val="decimal"/>
      <w:lvlText w:val="%7."/>
      <w:lvlJc w:val="left"/>
      <w:pPr>
        <w:ind w:left="5737" w:hanging="360"/>
      </w:pPr>
    </w:lvl>
    <w:lvl w:ilvl="7" w:tplc="BEDEC3C6">
      <w:start w:val="1"/>
      <w:numFmt w:val="lowerLetter"/>
      <w:lvlText w:val="%8."/>
      <w:lvlJc w:val="left"/>
      <w:pPr>
        <w:ind w:left="6457" w:hanging="360"/>
      </w:pPr>
    </w:lvl>
    <w:lvl w:ilvl="8" w:tplc="0C36F0E4">
      <w:start w:val="1"/>
      <w:numFmt w:val="lowerRoman"/>
      <w:lvlText w:val="%9."/>
      <w:lvlJc w:val="right"/>
      <w:pPr>
        <w:ind w:left="7177" w:hanging="180"/>
      </w:pPr>
    </w:lvl>
  </w:abstractNum>
  <w:abstractNum w:abstractNumId="3" w15:restartNumberingAfterBreak="0">
    <w:nsid w:val="15F17B0F"/>
    <w:multiLevelType w:val="hybridMultilevel"/>
    <w:tmpl w:val="5F5CE20A"/>
    <w:lvl w:ilvl="0" w:tplc="5308C124">
      <w:start w:val="1"/>
      <w:numFmt w:val="bullet"/>
      <w:lvlText w:val="·"/>
      <w:lvlJc w:val="left"/>
      <w:pPr>
        <w:ind w:left="1417" w:hanging="360"/>
      </w:pPr>
      <w:rPr>
        <w:rFonts w:ascii="Symbol" w:eastAsia="Symbol" w:hAnsi="Symbol" w:cs="Symbol" w:hint="default"/>
      </w:rPr>
    </w:lvl>
    <w:lvl w:ilvl="1" w:tplc="092E86A4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 w:hint="default"/>
      </w:rPr>
    </w:lvl>
    <w:lvl w:ilvl="2" w:tplc="B0D20850">
      <w:start w:val="1"/>
      <w:numFmt w:val="bullet"/>
      <w:lvlText w:val="§"/>
      <w:lvlJc w:val="left"/>
      <w:pPr>
        <w:ind w:left="2159" w:hanging="360"/>
      </w:pPr>
      <w:rPr>
        <w:rFonts w:ascii="Wingdings" w:eastAsia="Wingdings" w:hAnsi="Wingdings" w:cs="Wingdings" w:hint="default"/>
      </w:rPr>
    </w:lvl>
    <w:lvl w:ilvl="3" w:tplc="289E7FE2">
      <w:start w:val="1"/>
      <w:numFmt w:val="bullet"/>
      <w:lvlText w:val="·"/>
      <w:lvlJc w:val="left"/>
      <w:pPr>
        <w:ind w:left="2879" w:hanging="360"/>
      </w:pPr>
      <w:rPr>
        <w:rFonts w:ascii="Symbol" w:eastAsia="Symbol" w:hAnsi="Symbol" w:cs="Symbol" w:hint="default"/>
      </w:rPr>
    </w:lvl>
    <w:lvl w:ilvl="4" w:tplc="66683458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 w:hint="default"/>
      </w:rPr>
    </w:lvl>
    <w:lvl w:ilvl="5" w:tplc="6F989AA6">
      <w:start w:val="1"/>
      <w:numFmt w:val="bullet"/>
      <w:lvlText w:val="§"/>
      <w:lvlJc w:val="left"/>
      <w:pPr>
        <w:ind w:left="4319" w:hanging="360"/>
      </w:pPr>
      <w:rPr>
        <w:rFonts w:ascii="Wingdings" w:eastAsia="Wingdings" w:hAnsi="Wingdings" w:cs="Wingdings" w:hint="default"/>
      </w:rPr>
    </w:lvl>
    <w:lvl w:ilvl="6" w:tplc="5D946C56">
      <w:start w:val="1"/>
      <w:numFmt w:val="bullet"/>
      <w:lvlText w:val="·"/>
      <w:lvlJc w:val="left"/>
      <w:pPr>
        <w:ind w:left="5039" w:hanging="360"/>
      </w:pPr>
      <w:rPr>
        <w:rFonts w:ascii="Symbol" w:eastAsia="Symbol" w:hAnsi="Symbol" w:cs="Symbol" w:hint="default"/>
      </w:rPr>
    </w:lvl>
    <w:lvl w:ilvl="7" w:tplc="B5EE111E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 w:hint="default"/>
      </w:rPr>
    </w:lvl>
    <w:lvl w:ilvl="8" w:tplc="F50A25C6">
      <w:start w:val="1"/>
      <w:numFmt w:val="bullet"/>
      <w:lvlText w:val="§"/>
      <w:lvlJc w:val="left"/>
      <w:pPr>
        <w:ind w:left="647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94772E0"/>
    <w:multiLevelType w:val="hybridMultilevel"/>
    <w:tmpl w:val="7832B4AE"/>
    <w:lvl w:ilvl="0" w:tplc="04C8B376">
      <w:start w:val="1"/>
      <w:numFmt w:val="decimal"/>
      <w:lvlText w:val="%1."/>
      <w:lvlJc w:val="left"/>
      <w:pPr>
        <w:ind w:left="1418" w:hanging="360"/>
      </w:pPr>
    </w:lvl>
    <w:lvl w:ilvl="1" w:tplc="41C6B8EA">
      <w:start w:val="1"/>
      <w:numFmt w:val="lowerLetter"/>
      <w:lvlText w:val="%2."/>
      <w:lvlJc w:val="left"/>
      <w:pPr>
        <w:ind w:left="2138" w:hanging="360"/>
      </w:pPr>
    </w:lvl>
    <w:lvl w:ilvl="2" w:tplc="9F24CE0E">
      <w:start w:val="1"/>
      <w:numFmt w:val="lowerRoman"/>
      <w:lvlText w:val="%3."/>
      <w:lvlJc w:val="right"/>
      <w:pPr>
        <w:ind w:left="2858" w:hanging="180"/>
      </w:pPr>
    </w:lvl>
    <w:lvl w:ilvl="3" w:tplc="83EC5928">
      <w:start w:val="1"/>
      <w:numFmt w:val="decimal"/>
      <w:lvlText w:val="%4."/>
      <w:lvlJc w:val="left"/>
      <w:pPr>
        <w:ind w:left="3578" w:hanging="360"/>
      </w:pPr>
    </w:lvl>
    <w:lvl w:ilvl="4" w:tplc="BB9E2D92">
      <w:start w:val="1"/>
      <w:numFmt w:val="lowerLetter"/>
      <w:lvlText w:val="%5."/>
      <w:lvlJc w:val="left"/>
      <w:pPr>
        <w:ind w:left="4298" w:hanging="360"/>
      </w:pPr>
    </w:lvl>
    <w:lvl w:ilvl="5" w:tplc="B4E2C5FE">
      <w:start w:val="1"/>
      <w:numFmt w:val="lowerRoman"/>
      <w:lvlText w:val="%6."/>
      <w:lvlJc w:val="right"/>
      <w:pPr>
        <w:ind w:left="5018" w:hanging="180"/>
      </w:pPr>
    </w:lvl>
    <w:lvl w:ilvl="6" w:tplc="170EFC42">
      <w:start w:val="1"/>
      <w:numFmt w:val="decimal"/>
      <w:lvlText w:val="%7."/>
      <w:lvlJc w:val="left"/>
      <w:pPr>
        <w:ind w:left="5738" w:hanging="360"/>
      </w:pPr>
    </w:lvl>
    <w:lvl w:ilvl="7" w:tplc="3A0A1A7A">
      <w:start w:val="1"/>
      <w:numFmt w:val="lowerLetter"/>
      <w:lvlText w:val="%8."/>
      <w:lvlJc w:val="left"/>
      <w:pPr>
        <w:ind w:left="6458" w:hanging="360"/>
      </w:pPr>
    </w:lvl>
    <w:lvl w:ilvl="8" w:tplc="207C92AC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28032330"/>
    <w:multiLevelType w:val="hybridMultilevel"/>
    <w:tmpl w:val="2D28DE88"/>
    <w:lvl w:ilvl="0" w:tplc="9230B6B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0052A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590F2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6AB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D3EA6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B2060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1D4A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6A52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18CA2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AA11B90"/>
    <w:multiLevelType w:val="hybridMultilevel"/>
    <w:tmpl w:val="3F062EF4"/>
    <w:lvl w:ilvl="0" w:tplc="BF6AE25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DBCA538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579A141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759424A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E06E8ED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31AC026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91E2391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01AE7A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F4CD97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2B21D02"/>
    <w:multiLevelType w:val="hybridMultilevel"/>
    <w:tmpl w:val="0DBEB7BA"/>
    <w:lvl w:ilvl="0" w:tplc="F7AADE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2A36D5EE">
      <w:start w:val="1"/>
      <w:numFmt w:val="lowerLetter"/>
      <w:lvlText w:val="%2."/>
      <w:lvlJc w:val="left"/>
      <w:pPr>
        <w:ind w:left="1440" w:hanging="360"/>
      </w:pPr>
    </w:lvl>
    <w:lvl w:ilvl="2" w:tplc="8C3089AA">
      <w:start w:val="1"/>
      <w:numFmt w:val="lowerRoman"/>
      <w:lvlText w:val="%3."/>
      <w:lvlJc w:val="right"/>
      <w:pPr>
        <w:ind w:left="2160" w:hanging="180"/>
      </w:pPr>
    </w:lvl>
    <w:lvl w:ilvl="3" w:tplc="E45E98B8">
      <w:start w:val="1"/>
      <w:numFmt w:val="decimal"/>
      <w:lvlText w:val="%4."/>
      <w:lvlJc w:val="left"/>
      <w:pPr>
        <w:ind w:left="2880" w:hanging="360"/>
      </w:pPr>
    </w:lvl>
    <w:lvl w:ilvl="4" w:tplc="6C1612E0">
      <w:start w:val="1"/>
      <w:numFmt w:val="lowerLetter"/>
      <w:lvlText w:val="%5."/>
      <w:lvlJc w:val="left"/>
      <w:pPr>
        <w:ind w:left="3600" w:hanging="360"/>
      </w:pPr>
    </w:lvl>
    <w:lvl w:ilvl="5" w:tplc="83CA5410">
      <w:start w:val="1"/>
      <w:numFmt w:val="lowerRoman"/>
      <w:lvlText w:val="%6."/>
      <w:lvlJc w:val="right"/>
      <w:pPr>
        <w:ind w:left="4320" w:hanging="180"/>
      </w:pPr>
    </w:lvl>
    <w:lvl w:ilvl="6" w:tplc="57BE9518">
      <w:start w:val="1"/>
      <w:numFmt w:val="decimal"/>
      <w:lvlText w:val="%7."/>
      <w:lvlJc w:val="left"/>
      <w:pPr>
        <w:ind w:left="5040" w:hanging="360"/>
      </w:pPr>
    </w:lvl>
    <w:lvl w:ilvl="7" w:tplc="269486A2">
      <w:start w:val="1"/>
      <w:numFmt w:val="lowerLetter"/>
      <w:lvlText w:val="%8."/>
      <w:lvlJc w:val="left"/>
      <w:pPr>
        <w:ind w:left="5760" w:hanging="360"/>
      </w:pPr>
    </w:lvl>
    <w:lvl w:ilvl="8" w:tplc="61067D8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51CF2"/>
    <w:multiLevelType w:val="hybridMultilevel"/>
    <w:tmpl w:val="3F8085DA"/>
    <w:lvl w:ilvl="0" w:tplc="6756C2C8">
      <w:start w:val="1"/>
      <w:numFmt w:val="bullet"/>
      <w:lvlText w:val="·"/>
      <w:lvlJc w:val="left"/>
      <w:pPr>
        <w:ind w:left="1418" w:hanging="360"/>
      </w:pPr>
      <w:rPr>
        <w:rFonts w:ascii="Symbol" w:eastAsia="Symbol" w:hAnsi="Symbol" w:cs="Symbol" w:hint="default"/>
      </w:rPr>
    </w:lvl>
    <w:lvl w:ilvl="1" w:tplc="2956202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1AA80D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8AB269C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CA1C4DD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49C110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2774E54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71180E2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AC466FC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CD16F45"/>
    <w:multiLevelType w:val="hybridMultilevel"/>
    <w:tmpl w:val="FCA05056"/>
    <w:lvl w:ilvl="0" w:tplc="46BE45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F9E3E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90EB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044A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B3C08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3276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F324B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D09E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8CB0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42E49B7"/>
    <w:multiLevelType w:val="hybridMultilevel"/>
    <w:tmpl w:val="4F4EE050"/>
    <w:lvl w:ilvl="0" w:tplc="EDE8971A">
      <w:start w:val="1"/>
      <w:numFmt w:val="decimal"/>
      <w:lvlText w:val="%1."/>
      <w:lvlJc w:val="left"/>
      <w:pPr>
        <w:ind w:left="720" w:hanging="360"/>
      </w:pPr>
    </w:lvl>
    <w:lvl w:ilvl="1" w:tplc="2D5A601E">
      <w:start w:val="1"/>
      <w:numFmt w:val="lowerLetter"/>
      <w:lvlText w:val="%2."/>
      <w:lvlJc w:val="left"/>
      <w:pPr>
        <w:ind w:left="1440" w:hanging="360"/>
      </w:pPr>
    </w:lvl>
    <w:lvl w:ilvl="2" w:tplc="FD3CA146">
      <w:start w:val="1"/>
      <w:numFmt w:val="lowerRoman"/>
      <w:lvlText w:val="%3."/>
      <w:lvlJc w:val="right"/>
      <w:pPr>
        <w:ind w:left="2160" w:hanging="180"/>
      </w:pPr>
    </w:lvl>
    <w:lvl w:ilvl="3" w:tplc="62D04F70">
      <w:start w:val="1"/>
      <w:numFmt w:val="decimal"/>
      <w:lvlText w:val="%4."/>
      <w:lvlJc w:val="left"/>
      <w:pPr>
        <w:ind w:left="2880" w:hanging="360"/>
      </w:pPr>
    </w:lvl>
    <w:lvl w:ilvl="4" w:tplc="0F929FA6">
      <w:start w:val="1"/>
      <w:numFmt w:val="lowerLetter"/>
      <w:lvlText w:val="%5."/>
      <w:lvlJc w:val="left"/>
      <w:pPr>
        <w:ind w:left="3600" w:hanging="360"/>
      </w:pPr>
    </w:lvl>
    <w:lvl w:ilvl="5" w:tplc="2884AFB8">
      <w:start w:val="1"/>
      <w:numFmt w:val="lowerRoman"/>
      <w:lvlText w:val="%6."/>
      <w:lvlJc w:val="right"/>
      <w:pPr>
        <w:ind w:left="4320" w:hanging="180"/>
      </w:pPr>
    </w:lvl>
    <w:lvl w:ilvl="6" w:tplc="95402542">
      <w:start w:val="1"/>
      <w:numFmt w:val="decimal"/>
      <w:lvlText w:val="%7."/>
      <w:lvlJc w:val="left"/>
      <w:pPr>
        <w:ind w:left="5040" w:hanging="360"/>
      </w:pPr>
    </w:lvl>
    <w:lvl w:ilvl="7" w:tplc="ADC0413A">
      <w:start w:val="1"/>
      <w:numFmt w:val="lowerLetter"/>
      <w:lvlText w:val="%8."/>
      <w:lvlJc w:val="left"/>
      <w:pPr>
        <w:ind w:left="5760" w:hanging="360"/>
      </w:pPr>
    </w:lvl>
    <w:lvl w:ilvl="8" w:tplc="E0D019A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127C0"/>
    <w:multiLevelType w:val="hybridMultilevel"/>
    <w:tmpl w:val="7408C92E"/>
    <w:lvl w:ilvl="0" w:tplc="938ABF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B088D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52098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46B9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1CA8E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F9A58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5C78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DCD90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BAF0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6BB3EA5"/>
    <w:multiLevelType w:val="hybridMultilevel"/>
    <w:tmpl w:val="F8EAC7B2"/>
    <w:lvl w:ilvl="0" w:tplc="7370142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B2FE4E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108F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0AC56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78CD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9F690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0A882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7ED5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45E8B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6070106"/>
    <w:multiLevelType w:val="hybridMultilevel"/>
    <w:tmpl w:val="FD206502"/>
    <w:lvl w:ilvl="0" w:tplc="977620D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BFD498A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254E0F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CC40305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0A8B7C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E7EA36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3806A4C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1D06D39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1B8204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39172B3"/>
    <w:multiLevelType w:val="hybridMultilevel"/>
    <w:tmpl w:val="413C2CDC"/>
    <w:lvl w:ilvl="0" w:tplc="5EA8C1BE">
      <w:start w:val="1"/>
      <w:numFmt w:val="bullet"/>
      <w:lvlText w:val="·"/>
      <w:lvlJc w:val="left"/>
      <w:pPr>
        <w:ind w:left="1418" w:hanging="360"/>
      </w:pPr>
      <w:rPr>
        <w:rFonts w:ascii="Symbol" w:eastAsia="Symbol" w:hAnsi="Symbol" w:cs="Symbol" w:hint="default"/>
      </w:rPr>
    </w:lvl>
    <w:lvl w:ilvl="1" w:tplc="13C6D786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 w:hint="default"/>
      </w:rPr>
    </w:lvl>
    <w:lvl w:ilvl="2" w:tplc="DD5A7E56">
      <w:start w:val="1"/>
      <w:numFmt w:val="bullet"/>
      <w:lvlText w:val="§"/>
      <w:lvlJc w:val="left"/>
      <w:pPr>
        <w:ind w:left="2161" w:hanging="360"/>
      </w:pPr>
      <w:rPr>
        <w:rFonts w:ascii="Wingdings" w:eastAsia="Wingdings" w:hAnsi="Wingdings" w:cs="Wingdings" w:hint="default"/>
      </w:rPr>
    </w:lvl>
    <w:lvl w:ilvl="3" w:tplc="4E16FBDA">
      <w:start w:val="1"/>
      <w:numFmt w:val="bullet"/>
      <w:lvlText w:val="·"/>
      <w:lvlJc w:val="left"/>
      <w:pPr>
        <w:ind w:left="2881" w:hanging="360"/>
      </w:pPr>
      <w:rPr>
        <w:rFonts w:ascii="Symbol" w:eastAsia="Symbol" w:hAnsi="Symbol" w:cs="Symbol" w:hint="default"/>
      </w:rPr>
    </w:lvl>
    <w:lvl w:ilvl="4" w:tplc="75EE8D5C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 w:hint="default"/>
      </w:rPr>
    </w:lvl>
    <w:lvl w:ilvl="5" w:tplc="A44A2E60">
      <w:start w:val="1"/>
      <w:numFmt w:val="bullet"/>
      <w:lvlText w:val="§"/>
      <w:lvlJc w:val="left"/>
      <w:pPr>
        <w:ind w:left="4321" w:hanging="360"/>
      </w:pPr>
      <w:rPr>
        <w:rFonts w:ascii="Wingdings" w:eastAsia="Wingdings" w:hAnsi="Wingdings" w:cs="Wingdings" w:hint="default"/>
      </w:rPr>
    </w:lvl>
    <w:lvl w:ilvl="6" w:tplc="91863D4C">
      <w:start w:val="1"/>
      <w:numFmt w:val="bullet"/>
      <w:lvlText w:val="·"/>
      <w:lvlJc w:val="left"/>
      <w:pPr>
        <w:ind w:left="5041" w:hanging="360"/>
      </w:pPr>
      <w:rPr>
        <w:rFonts w:ascii="Symbol" w:eastAsia="Symbol" w:hAnsi="Symbol" w:cs="Symbol" w:hint="default"/>
      </w:rPr>
    </w:lvl>
    <w:lvl w:ilvl="7" w:tplc="1A9EA09A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 w:hint="default"/>
      </w:rPr>
    </w:lvl>
    <w:lvl w:ilvl="8" w:tplc="AF04B482">
      <w:start w:val="1"/>
      <w:numFmt w:val="bullet"/>
      <w:lvlText w:val="§"/>
      <w:lvlJc w:val="left"/>
      <w:pPr>
        <w:ind w:left="6481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66F0427D"/>
    <w:multiLevelType w:val="hybridMultilevel"/>
    <w:tmpl w:val="F21CCFA8"/>
    <w:lvl w:ilvl="0" w:tplc="1C4E236A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1B5ACA6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7769F7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0548A84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D36348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FC4543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6EC3C5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1E48213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FF4C72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7A8B7B22"/>
    <w:multiLevelType w:val="hybridMultilevel"/>
    <w:tmpl w:val="4FA8623A"/>
    <w:lvl w:ilvl="0" w:tplc="BD82D21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6C4B32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83AC08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D5E2E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2AC937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7F6A2D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BF26CF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9CC590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E1EBF0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7CEC4B4D"/>
    <w:multiLevelType w:val="hybridMultilevel"/>
    <w:tmpl w:val="211CA3F0"/>
    <w:lvl w:ilvl="0" w:tplc="A5FEAE62">
      <w:start w:val="1"/>
      <w:numFmt w:val="bullet"/>
      <w:lvlText w:val="·"/>
      <w:lvlJc w:val="left"/>
      <w:pPr>
        <w:ind w:left="1417" w:hanging="360"/>
      </w:pPr>
      <w:rPr>
        <w:rFonts w:ascii="Symbol" w:eastAsia="Symbol" w:hAnsi="Symbol" w:cs="Symbol" w:hint="default"/>
      </w:rPr>
    </w:lvl>
    <w:lvl w:ilvl="1" w:tplc="6D68B672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 w:hint="default"/>
      </w:rPr>
    </w:lvl>
    <w:lvl w:ilvl="2" w:tplc="A858B5AC">
      <w:start w:val="1"/>
      <w:numFmt w:val="bullet"/>
      <w:lvlText w:val="§"/>
      <w:lvlJc w:val="left"/>
      <w:pPr>
        <w:ind w:left="2159" w:hanging="360"/>
      </w:pPr>
      <w:rPr>
        <w:rFonts w:ascii="Wingdings" w:eastAsia="Wingdings" w:hAnsi="Wingdings" w:cs="Wingdings" w:hint="default"/>
      </w:rPr>
    </w:lvl>
    <w:lvl w:ilvl="3" w:tplc="FAC86968">
      <w:start w:val="1"/>
      <w:numFmt w:val="bullet"/>
      <w:lvlText w:val="·"/>
      <w:lvlJc w:val="left"/>
      <w:pPr>
        <w:ind w:left="2879" w:hanging="360"/>
      </w:pPr>
      <w:rPr>
        <w:rFonts w:ascii="Symbol" w:eastAsia="Symbol" w:hAnsi="Symbol" w:cs="Symbol" w:hint="default"/>
      </w:rPr>
    </w:lvl>
    <w:lvl w:ilvl="4" w:tplc="1A1C0896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 w:hint="default"/>
      </w:rPr>
    </w:lvl>
    <w:lvl w:ilvl="5" w:tplc="E4D2E7DE">
      <w:start w:val="1"/>
      <w:numFmt w:val="bullet"/>
      <w:lvlText w:val="§"/>
      <w:lvlJc w:val="left"/>
      <w:pPr>
        <w:ind w:left="4319" w:hanging="360"/>
      </w:pPr>
      <w:rPr>
        <w:rFonts w:ascii="Wingdings" w:eastAsia="Wingdings" w:hAnsi="Wingdings" w:cs="Wingdings" w:hint="default"/>
      </w:rPr>
    </w:lvl>
    <w:lvl w:ilvl="6" w:tplc="B5D2A7A6">
      <w:start w:val="1"/>
      <w:numFmt w:val="bullet"/>
      <w:lvlText w:val="·"/>
      <w:lvlJc w:val="left"/>
      <w:pPr>
        <w:ind w:left="5039" w:hanging="360"/>
      </w:pPr>
      <w:rPr>
        <w:rFonts w:ascii="Symbol" w:eastAsia="Symbol" w:hAnsi="Symbol" w:cs="Symbol" w:hint="default"/>
      </w:rPr>
    </w:lvl>
    <w:lvl w:ilvl="7" w:tplc="3DCE5E52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 w:hint="default"/>
      </w:rPr>
    </w:lvl>
    <w:lvl w:ilvl="8" w:tplc="F1841DA8">
      <w:start w:val="1"/>
      <w:numFmt w:val="bullet"/>
      <w:lvlText w:val="§"/>
      <w:lvlJc w:val="left"/>
      <w:pPr>
        <w:ind w:left="6479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15"/>
  </w:num>
  <w:num w:numId="5">
    <w:abstractNumId w:val="10"/>
  </w:num>
  <w:num w:numId="6">
    <w:abstractNumId w:val="8"/>
  </w:num>
  <w:num w:numId="7">
    <w:abstractNumId w:val="3"/>
  </w:num>
  <w:num w:numId="8">
    <w:abstractNumId w:val="17"/>
  </w:num>
  <w:num w:numId="9">
    <w:abstractNumId w:val="14"/>
  </w:num>
  <w:num w:numId="10">
    <w:abstractNumId w:val="12"/>
  </w:num>
  <w:num w:numId="11">
    <w:abstractNumId w:val="9"/>
  </w:num>
  <w:num w:numId="12">
    <w:abstractNumId w:val="0"/>
  </w:num>
  <w:num w:numId="13">
    <w:abstractNumId w:val="7"/>
  </w:num>
  <w:num w:numId="14">
    <w:abstractNumId w:val="5"/>
  </w:num>
  <w:num w:numId="15">
    <w:abstractNumId w:val="11"/>
  </w:num>
  <w:num w:numId="16">
    <w:abstractNumId w:val="1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BE4"/>
    <w:rsid w:val="006F72E4"/>
    <w:rsid w:val="00817317"/>
    <w:rsid w:val="009F1AE4"/>
    <w:rsid w:val="00DC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A9F697-B2BC-4058-8D90-D56D6C4DC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Balloon Text"/>
    <w:basedOn w:val="a"/>
    <w:link w:val="af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ConsPlusTitle">
    <w:name w:val="ConsPlusTitle"/>
    <w:uiPriority w:val="99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a">
    <w:name w:val="Body Text Indent"/>
    <w:basedOn w:val="a"/>
    <w:link w:val="afb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fb">
    <w:name w:val="Основной текст с отступом Знак"/>
    <w:basedOn w:val="a0"/>
    <w:link w:val="afa"/>
    <w:rPr>
      <w:rFonts w:ascii="Century Gothic" w:eastAsia="Times New Roman" w:hAnsi="Century Gothic" w:cs="Times New Roman"/>
      <w:lang w:val="en-US"/>
    </w:rPr>
  </w:style>
  <w:style w:type="paragraph" w:styleId="afc">
    <w:name w:val="No Spacing"/>
    <w:uiPriority w:val="1"/>
    <w:qFormat/>
    <w:pPr>
      <w:spacing w:after="0" w:line="240" w:lineRule="auto"/>
    </w:pPr>
  </w:style>
  <w:style w:type="character" w:styleId="afd">
    <w:name w:val="Hyperlink"/>
    <w:rPr>
      <w:color w:val="0000FF"/>
      <w:u w:val="single"/>
    </w:rPr>
  </w:style>
  <w:style w:type="paragraph" w:customStyle="1" w:styleId="HTML1">
    <w:name w:val="Стандартный HTML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3"/>
      <w:szCs w:val="23"/>
      <w:lang w:eastAsia="ru-RU"/>
    </w:rPr>
  </w:style>
  <w:style w:type="character" w:customStyle="1" w:styleId="fontstyle01">
    <w:name w:val="fontstyle01"/>
    <w:rPr>
      <w:rFonts w:ascii="CIDFont+F2" w:hAnsi="CIDFont+F2"/>
      <w:b w:val="0"/>
      <w:bCs w:val="0"/>
      <w:i w:val="0"/>
      <w:iCs w:val="0"/>
      <w:color w:val="000000"/>
      <w:sz w:val="24"/>
      <w:szCs w:val="24"/>
    </w:rPr>
  </w:style>
  <w:style w:type="character" w:customStyle="1" w:styleId="13">
    <w:name w:val="Заголовок 1 Знак"/>
    <w:qFormat/>
    <w:rPr>
      <w:rFonts w:ascii="Arial" w:eastAsiaTheme="majorEastAsia" w:hAnsi="Arial" w:cs="Arial"/>
      <w:b/>
      <w:bCs/>
      <w:sz w:val="36"/>
      <w:szCs w:val="36"/>
    </w:rPr>
  </w:style>
  <w:style w:type="paragraph" w:styleId="afe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544">
    <w:name w:val="1544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ogin.consultant.ru/link/?req=doc&amp;base=LAW&amp;n=502632&amp;dst=3138&amp;field=134&amp;date=10.07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655A7-7C7A-4487-9F3D-AD4A28528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12394</Words>
  <Characters>70649</Characters>
  <Application>Microsoft Office Word</Application>
  <DocSecurity>0</DocSecurity>
  <Lines>588</Lines>
  <Paragraphs>165</Paragraphs>
  <ScaleCrop>false</ScaleCrop>
  <Company/>
  <LinksUpToDate>false</LinksUpToDate>
  <CharactersWithSpaces>82878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Замятина Татьяна Владимировна</dc:creator>
  <cp:keywords/>
  <dc:description/>
  <cp:lastModifiedBy>Склярова Марина Сергеевна</cp:lastModifiedBy>
  <cp:revision>7</cp:revision>
  <dcterms:created xsi:type="dcterms:W3CDTF">2025-08-06T05:52:00Z</dcterms:created>
  <dcterms:modified xsi:type="dcterms:W3CDTF">2025-08-12T07:47:00Z</dcterms:modified>
</cp:coreProperties>
</file>